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D33" w:rsidRDefault="00B53D33" w:rsidP="00B53D33">
      <w:pPr>
        <w:pStyle w:val="AralkYok"/>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(Değişik</w:t>
      </w:r>
      <w:bookmarkStart w:id="0" w:name="_GoBack"/>
      <w:bookmarkEnd w:id="0"/>
      <w:r>
        <w:rPr>
          <w:rFonts w:ascii="Times New Roman" w:hAnsi="Times New Roman" w:cs="Times New Roman"/>
          <w:b/>
          <w:color w:val="000000" w:themeColor="text1"/>
          <w:sz w:val="24"/>
          <w:szCs w:val="24"/>
        </w:rPr>
        <w:t xml:space="preserve">:RG-4/12/2021-31679) </w:t>
      </w:r>
    </w:p>
    <w:p w:rsidR="00B53D33" w:rsidRPr="004805D2" w:rsidRDefault="00B53D33" w:rsidP="00B53D33">
      <w:pPr>
        <w:pStyle w:val="AralkYok"/>
        <w:jc w:val="center"/>
        <w:rPr>
          <w:rFonts w:ascii="Times New Roman" w:hAnsi="Times New Roman" w:cs="Times New Roman"/>
          <w:b/>
          <w:color w:val="000000" w:themeColor="text1"/>
          <w:sz w:val="24"/>
          <w:szCs w:val="24"/>
        </w:rPr>
      </w:pPr>
      <w:r w:rsidRPr="004805D2">
        <w:rPr>
          <w:rFonts w:ascii="Times New Roman" w:hAnsi="Times New Roman" w:cs="Times New Roman"/>
          <w:b/>
          <w:color w:val="000000" w:themeColor="text1"/>
          <w:sz w:val="24"/>
          <w:szCs w:val="24"/>
        </w:rPr>
        <w:t>E</w:t>
      </w:r>
      <w:r>
        <w:rPr>
          <w:rFonts w:ascii="Times New Roman" w:hAnsi="Times New Roman" w:cs="Times New Roman"/>
          <w:b/>
          <w:color w:val="000000" w:themeColor="text1"/>
          <w:sz w:val="24"/>
          <w:szCs w:val="24"/>
        </w:rPr>
        <w:t>k</w:t>
      </w:r>
      <w:r w:rsidRPr="004805D2">
        <w:rPr>
          <w:rFonts w:ascii="Times New Roman" w:hAnsi="Times New Roman" w:cs="Times New Roman"/>
          <w:b/>
          <w:color w:val="000000" w:themeColor="text1"/>
          <w:sz w:val="24"/>
          <w:szCs w:val="24"/>
        </w:rPr>
        <w:t xml:space="preserve"> 1: DEĞER KAYBI TAZMİNATI HESAPLAMASI</w:t>
      </w:r>
    </w:p>
    <w:p w:rsidR="00B53D33" w:rsidRPr="004805D2" w:rsidRDefault="00B53D33" w:rsidP="00B53D33">
      <w:pPr>
        <w:pStyle w:val="AralkYok"/>
        <w:jc w:val="both"/>
        <w:rPr>
          <w:rFonts w:ascii="Times New Roman" w:hAnsi="Times New Roman" w:cs="Times New Roman"/>
          <w:color w:val="000000" w:themeColor="text1"/>
          <w:sz w:val="24"/>
          <w:szCs w:val="24"/>
        </w:rPr>
      </w:pPr>
    </w:p>
    <w:p w:rsidR="00B53D33" w:rsidRPr="004805D2" w:rsidRDefault="00B53D33" w:rsidP="00B53D33">
      <w:pPr>
        <w:pStyle w:val="AralkYok"/>
        <w:ind w:firstLine="709"/>
        <w:jc w:val="both"/>
        <w:rPr>
          <w:rFonts w:ascii="Times New Roman" w:hAnsi="Times New Roman" w:cs="Times New Roman"/>
          <w:color w:val="000000" w:themeColor="text1"/>
          <w:sz w:val="24"/>
          <w:szCs w:val="24"/>
        </w:rPr>
      </w:pPr>
      <w:r w:rsidRPr="004805D2">
        <w:rPr>
          <w:rFonts w:ascii="Times New Roman" w:hAnsi="Times New Roman" w:cs="Times New Roman"/>
          <w:color w:val="000000" w:themeColor="text1"/>
          <w:sz w:val="24"/>
          <w:szCs w:val="24"/>
        </w:rPr>
        <w:t>Değer kaybı tazminatı, 2918 sayılı Karayolları Trafik Kanununun 90 ıncı maddesi uyarınca aşağıda belirtilen usul ve esaslar çerçevesinde hesaplanır:</w:t>
      </w:r>
    </w:p>
    <w:p w:rsidR="00B53D33" w:rsidRPr="004805D2" w:rsidRDefault="00B53D33" w:rsidP="00B53D33">
      <w:pPr>
        <w:pStyle w:val="AralkYok"/>
        <w:jc w:val="both"/>
        <w:rPr>
          <w:rFonts w:ascii="Times New Roman" w:hAnsi="Times New Roman" w:cs="Times New Roman"/>
          <w:color w:val="000000" w:themeColor="text1"/>
          <w:sz w:val="24"/>
          <w:szCs w:val="24"/>
        </w:rPr>
      </w:pPr>
    </w:p>
    <w:p w:rsidR="00B53D33" w:rsidRPr="004805D2" w:rsidRDefault="00B53D33" w:rsidP="00B53D33">
      <w:pPr>
        <w:pStyle w:val="AralkYok"/>
        <w:ind w:firstLine="708"/>
        <w:jc w:val="both"/>
        <w:rPr>
          <w:rFonts w:ascii="Times New Roman" w:hAnsi="Times New Roman" w:cs="Times New Roman"/>
          <w:color w:val="000000" w:themeColor="text1"/>
          <w:sz w:val="24"/>
          <w:szCs w:val="24"/>
        </w:rPr>
      </w:pPr>
      <w:r w:rsidRPr="004805D2">
        <w:rPr>
          <w:rFonts w:ascii="Times New Roman" w:hAnsi="Times New Roman" w:cs="Times New Roman"/>
          <w:b/>
          <w:bCs/>
          <w:color w:val="000000" w:themeColor="text1"/>
          <w:sz w:val="24"/>
          <w:szCs w:val="24"/>
        </w:rPr>
        <w:t>Madde 1 -</w:t>
      </w:r>
      <w:r w:rsidRPr="004805D2">
        <w:rPr>
          <w:rFonts w:ascii="Times New Roman" w:hAnsi="Times New Roman" w:cs="Times New Roman"/>
          <w:color w:val="000000" w:themeColor="text1"/>
          <w:sz w:val="24"/>
          <w:szCs w:val="24"/>
        </w:rPr>
        <w:t xml:space="preserve"> (1) Değer kaybı tazminatı, sigorta eksperi tarafından ayrıca düzenlenen bir değer kaybı raporu ile hesaplanır.</w:t>
      </w:r>
    </w:p>
    <w:p w:rsidR="00B53D33" w:rsidRPr="004805D2" w:rsidRDefault="00B53D33" w:rsidP="00B53D33">
      <w:pPr>
        <w:pStyle w:val="AralkYok"/>
        <w:jc w:val="both"/>
        <w:rPr>
          <w:rFonts w:ascii="Times New Roman" w:hAnsi="Times New Roman" w:cs="Times New Roman"/>
          <w:color w:val="000000" w:themeColor="text1"/>
          <w:sz w:val="24"/>
          <w:szCs w:val="24"/>
        </w:rPr>
      </w:pPr>
      <w:r w:rsidRPr="004805D2">
        <w:rPr>
          <w:rFonts w:ascii="Times New Roman" w:hAnsi="Times New Roman" w:cs="Times New Roman"/>
          <w:color w:val="000000" w:themeColor="text1"/>
          <w:sz w:val="24"/>
          <w:szCs w:val="24"/>
        </w:rPr>
        <w:tab/>
        <w:t>(2) Değer kaybı hesaplamalarında, araç grubuna göre aşağıdaki tabloda yer alan araç kodları esas alınır.</w:t>
      </w:r>
    </w:p>
    <w:p w:rsidR="00B53D33" w:rsidRPr="004805D2" w:rsidRDefault="00B53D33" w:rsidP="00B53D33">
      <w:pPr>
        <w:pStyle w:val="AralkYok"/>
        <w:jc w:val="both"/>
        <w:rPr>
          <w:rFonts w:ascii="Times New Roman" w:hAnsi="Times New Roman" w:cs="Times New Roman"/>
          <w:color w:val="000000" w:themeColor="text1"/>
          <w:sz w:val="24"/>
          <w:szCs w:val="24"/>
        </w:rPr>
      </w:pPr>
      <w:r w:rsidRPr="004805D2">
        <w:rPr>
          <w:color w:val="000000" w:themeColor="text1"/>
          <w:lang w:eastAsia="tr-TR"/>
        </w:rPr>
        <w:drawing>
          <wp:inline distT="0" distB="0" distL="0" distR="0" wp14:anchorId="252A2F1E" wp14:editId="5E5E5508">
            <wp:extent cx="5760720" cy="1610995"/>
            <wp:effectExtent l="0" t="0" r="0" b="825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610995"/>
                    </a:xfrm>
                    <a:prstGeom prst="rect">
                      <a:avLst/>
                    </a:prstGeom>
                  </pic:spPr>
                </pic:pic>
              </a:graphicData>
            </a:graphic>
          </wp:inline>
        </w:drawing>
      </w:r>
    </w:p>
    <w:p w:rsidR="00B53D33" w:rsidRPr="004805D2" w:rsidRDefault="00B53D33" w:rsidP="00B53D33">
      <w:pPr>
        <w:pStyle w:val="AralkYok"/>
        <w:ind w:firstLine="708"/>
        <w:jc w:val="both"/>
        <w:rPr>
          <w:rFonts w:ascii="Times New Roman" w:hAnsi="Times New Roman" w:cs="Times New Roman"/>
          <w:bCs/>
          <w:color w:val="000000" w:themeColor="text1"/>
          <w:sz w:val="24"/>
          <w:szCs w:val="24"/>
        </w:rPr>
      </w:pPr>
      <w:r w:rsidRPr="004805D2">
        <w:rPr>
          <w:rFonts w:ascii="Times New Roman" w:hAnsi="Times New Roman" w:cs="Times New Roman"/>
          <w:b/>
          <w:color w:val="000000" w:themeColor="text1"/>
          <w:sz w:val="24"/>
          <w:szCs w:val="24"/>
        </w:rPr>
        <w:t>Madde 2 -</w:t>
      </w:r>
      <w:r w:rsidRPr="004805D2">
        <w:rPr>
          <w:rFonts w:ascii="Times New Roman" w:hAnsi="Times New Roman" w:cs="Times New Roman"/>
          <w:color w:val="000000" w:themeColor="text1"/>
          <w:sz w:val="24"/>
          <w:szCs w:val="24"/>
        </w:rPr>
        <w:t xml:space="preserve"> (1) </w:t>
      </w:r>
      <w:r w:rsidRPr="004805D2">
        <w:rPr>
          <w:rFonts w:ascii="Times New Roman" w:hAnsi="Times New Roman" w:cs="Times New Roman"/>
          <w:bCs/>
          <w:color w:val="000000" w:themeColor="text1"/>
          <w:sz w:val="24"/>
          <w:szCs w:val="24"/>
        </w:rPr>
        <w:t xml:space="preserve">Değer kaybı hesaplanacak aracın piyasa değeri, aracın kaza tarihi itibarıyla Türkiye Sigorta, Reasürans ve Emeklilik Şirketleri Birliği Kasko Araç Değer Listesindeki ve Türkiye Odalar ve Borsalar Birliği Sigorta Eksperleri İcra Komitesi Piyasa Değer Listesindeki, araç grubuna göre belirlenmiş bedellerin ortalaması alınarak tespit edilir. Araç bedelinin anılan listelerin yalnızca birinde yer alması halinde doğrudan bu bedel esas alınır. Her iki listede de yer almayan araçların piyasa değeri, araç değeri araştırması yapılmak suretiyle sigorta eksperi tarafından belirlenir. </w:t>
      </w:r>
    </w:p>
    <w:p w:rsidR="00B53D33" w:rsidRPr="004805D2" w:rsidRDefault="00B53D33" w:rsidP="00B53D33">
      <w:pPr>
        <w:pStyle w:val="AralkYok"/>
        <w:ind w:firstLine="708"/>
        <w:jc w:val="both"/>
        <w:rPr>
          <w:rFonts w:ascii="Times New Roman" w:hAnsi="Times New Roman" w:cs="Times New Roman"/>
          <w:color w:val="000000" w:themeColor="text1"/>
          <w:sz w:val="24"/>
          <w:szCs w:val="24"/>
        </w:rPr>
      </w:pPr>
      <w:r w:rsidRPr="004805D2">
        <w:rPr>
          <w:rFonts w:ascii="Times New Roman" w:hAnsi="Times New Roman" w:cs="Times New Roman"/>
          <w:bCs/>
          <w:color w:val="000000" w:themeColor="text1"/>
          <w:sz w:val="24"/>
          <w:szCs w:val="24"/>
        </w:rPr>
        <w:t>(2) Piyasa</w:t>
      </w:r>
      <w:r w:rsidRPr="004805D2">
        <w:rPr>
          <w:rFonts w:ascii="Times New Roman" w:hAnsi="Times New Roman" w:cs="Times New Roman"/>
          <w:color w:val="000000" w:themeColor="text1"/>
          <w:sz w:val="24"/>
          <w:szCs w:val="24"/>
        </w:rPr>
        <w:t xml:space="preserve"> değeri belirlenen aracın Rayiç Değer Katsayısı (R), Araç Koduna göre aşağıda yer alan tablolarla belirlenir.</w:t>
      </w:r>
    </w:p>
    <w:p w:rsidR="00B53D33" w:rsidRPr="004805D2" w:rsidRDefault="00B53D33" w:rsidP="00B53D33">
      <w:pPr>
        <w:pStyle w:val="AralkYok"/>
        <w:jc w:val="both"/>
        <w:rPr>
          <w:rFonts w:ascii="Times New Roman" w:hAnsi="Times New Roman" w:cs="Times New Roman"/>
          <w:color w:val="000000" w:themeColor="text1"/>
          <w:sz w:val="24"/>
          <w:szCs w:val="24"/>
        </w:rPr>
      </w:pPr>
      <w:r w:rsidRPr="004805D2">
        <w:rPr>
          <w:rFonts w:ascii="Times New Roman" w:hAnsi="Times New Roman" w:cs="Times New Roman"/>
          <w:color w:val="000000" w:themeColor="text1"/>
          <w:sz w:val="24"/>
          <w:szCs w:val="24"/>
          <w:lang w:eastAsia="tr-TR"/>
        </w:rPr>
        <w:drawing>
          <wp:inline distT="0" distB="0" distL="0" distR="0" wp14:anchorId="63F10A84" wp14:editId="312D5866">
            <wp:extent cx="5761355" cy="2030095"/>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2030095"/>
                    </a:xfrm>
                    <a:prstGeom prst="rect">
                      <a:avLst/>
                    </a:prstGeom>
                    <a:noFill/>
                  </pic:spPr>
                </pic:pic>
              </a:graphicData>
            </a:graphic>
          </wp:inline>
        </w:drawing>
      </w:r>
    </w:p>
    <w:p w:rsidR="00B53D33" w:rsidRPr="004805D2" w:rsidRDefault="00B53D33" w:rsidP="00B53D33">
      <w:pPr>
        <w:pStyle w:val="AralkYok"/>
        <w:ind w:firstLine="708"/>
        <w:jc w:val="both"/>
        <w:rPr>
          <w:rFonts w:ascii="Times New Roman" w:hAnsi="Times New Roman" w:cs="Times New Roman"/>
          <w:color w:val="000000" w:themeColor="text1"/>
          <w:sz w:val="24"/>
          <w:szCs w:val="24"/>
        </w:rPr>
      </w:pPr>
      <w:r w:rsidRPr="004805D2">
        <w:rPr>
          <w:rFonts w:ascii="Times New Roman" w:hAnsi="Times New Roman" w:cs="Times New Roman"/>
          <w:b/>
          <w:bCs/>
          <w:color w:val="000000" w:themeColor="text1"/>
          <w:sz w:val="24"/>
          <w:szCs w:val="24"/>
        </w:rPr>
        <w:t xml:space="preserve">Madde 3 - </w:t>
      </w:r>
      <w:r w:rsidRPr="004805D2">
        <w:rPr>
          <w:rFonts w:ascii="Times New Roman" w:hAnsi="Times New Roman" w:cs="Times New Roman"/>
          <w:color w:val="000000" w:themeColor="text1"/>
          <w:sz w:val="24"/>
          <w:szCs w:val="24"/>
        </w:rPr>
        <w:t>(1) Değer kaybı hesaplanacak aracın Kullanılmışlık Düzeyi Katsayısı (K), Araç Koduna göre aracın kaza tarihindeki kilometre bilgisi/çalışma saati dikkate alınarak aşağıdaki tablolarla tespit edilir.</w:t>
      </w:r>
    </w:p>
    <w:p w:rsidR="00B53D33" w:rsidRPr="004805D2" w:rsidRDefault="00B53D33" w:rsidP="00B53D33">
      <w:pPr>
        <w:rPr>
          <w:rFonts w:ascii="Times New Roman" w:hAnsi="Times New Roman" w:cs="Times New Roman"/>
          <w:b/>
          <w:color w:val="000000" w:themeColor="text1"/>
          <w:sz w:val="24"/>
          <w:szCs w:val="24"/>
        </w:rPr>
      </w:pPr>
      <w:r w:rsidRPr="004805D2">
        <w:rPr>
          <w:color w:val="000000" w:themeColor="text1"/>
          <w:lang w:eastAsia="tr-TR"/>
        </w:rPr>
        <w:lastRenderedPageBreak/>
        <w:drawing>
          <wp:inline distT="0" distB="0" distL="0" distR="0" wp14:anchorId="33A510DB" wp14:editId="5E846631">
            <wp:extent cx="5707380" cy="1689735"/>
            <wp:effectExtent l="0" t="0" r="7620" b="571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07380" cy="1689735"/>
                    </a:xfrm>
                    <a:prstGeom prst="rect">
                      <a:avLst/>
                    </a:prstGeom>
                  </pic:spPr>
                </pic:pic>
              </a:graphicData>
            </a:graphic>
          </wp:inline>
        </w:drawing>
      </w:r>
    </w:p>
    <w:p w:rsidR="00B53D33" w:rsidRPr="004805D2" w:rsidRDefault="00B53D33" w:rsidP="00B53D33">
      <w:pPr>
        <w:ind w:firstLine="708"/>
        <w:jc w:val="both"/>
        <w:rPr>
          <w:rFonts w:ascii="Times New Roman" w:hAnsi="Times New Roman" w:cs="Times New Roman"/>
          <w:color w:val="000000" w:themeColor="text1"/>
          <w:sz w:val="24"/>
          <w:szCs w:val="24"/>
        </w:rPr>
      </w:pPr>
      <w:r w:rsidRPr="004805D2">
        <w:rPr>
          <w:rFonts w:ascii="Times New Roman" w:hAnsi="Times New Roman" w:cs="Times New Roman"/>
          <w:b/>
          <w:color w:val="000000" w:themeColor="text1"/>
          <w:sz w:val="24"/>
          <w:szCs w:val="24"/>
        </w:rPr>
        <w:t xml:space="preserve">Madde 4 - </w:t>
      </w:r>
      <w:r w:rsidRPr="004805D2">
        <w:rPr>
          <w:rFonts w:ascii="Times New Roman" w:hAnsi="Times New Roman" w:cs="Times New Roman"/>
          <w:bCs/>
          <w:color w:val="000000" w:themeColor="text1"/>
          <w:sz w:val="24"/>
          <w:szCs w:val="24"/>
        </w:rPr>
        <w:t>(1)</w:t>
      </w:r>
      <w:r w:rsidRPr="004805D2">
        <w:rPr>
          <w:rFonts w:ascii="Times New Roman" w:hAnsi="Times New Roman" w:cs="Times New Roman"/>
          <w:color w:val="000000" w:themeColor="text1"/>
          <w:sz w:val="24"/>
          <w:szCs w:val="24"/>
        </w:rPr>
        <w:t xml:space="preserve"> Aşağıdaki tabloda Araç Koduna karşılık gelen ilgisine göre Parça Değişim Katsayısı (P) veya Onarım Katsayısı (O) ile birlikte Boya Katsayısı (Y) kullanılarak aracın Hasar Katsayısı (HK) aşağıdaki formüle göre tespit edilir.</w:t>
      </w:r>
    </w:p>
    <w:tbl>
      <w:tblPr>
        <w:tblpPr w:leftFromText="141" w:rightFromText="141" w:vertAnchor="text" w:horzAnchor="margin" w:tblpX="-572" w:tblpY="181"/>
        <w:tblOverlap w:val="never"/>
        <w:tblW w:w="10201" w:type="dxa"/>
        <w:tblCellMar>
          <w:left w:w="70" w:type="dxa"/>
          <w:right w:w="70" w:type="dxa"/>
        </w:tblCellMar>
        <w:tblLook w:val="04A0" w:firstRow="1" w:lastRow="0" w:firstColumn="1" w:lastColumn="0" w:noHBand="0" w:noVBand="1"/>
      </w:tblPr>
      <w:tblGrid>
        <w:gridCol w:w="590"/>
        <w:gridCol w:w="1957"/>
        <w:gridCol w:w="851"/>
        <w:gridCol w:w="850"/>
        <w:gridCol w:w="850"/>
        <w:gridCol w:w="721"/>
        <w:gridCol w:w="270"/>
        <w:gridCol w:w="590"/>
        <w:gridCol w:w="2117"/>
        <w:gridCol w:w="697"/>
        <w:gridCol w:w="708"/>
      </w:tblGrid>
      <w:tr w:rsidR="00B53D33" w:rsidRPr="004805D2" w:rsidTr="00237446">
        <w:trPr>
          <w:trHeight w:val="742"/>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p>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Parça kodu</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p>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Parça Adı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p>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Parça</w:t>
            </w:r>
          </w:p>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 xml:space="preserve">Değişim Katsayısı </w:t>
            </w:r>
            <w:r w:rsidRPr="004805D2">
              <w:rPr>
                <w:rFonts w:ascii="Times New Roman" w:hAnsi="Times New Roman" w:cs="Times New Roman"/>
                <w:b/>
                <w:bCs/>
                <w:color w:val="000000" w:themeColor="text1"/>
                <w:sz w:val="18"/>
                <w:szCs w:val="18"/>
                <w:lang w:eastAsia="tr-TR"/>
              </w:rPr>
              <w:br/>
              <w:t>(P</w:t>
            </w:r>
            <w:r w:rsidRPr="004805D2">
              <w:rPr>
                <w:rFonts w:ascii="Times New Roman" w:hAnsi="Times New Roman" w:cs="Times New Roman"/>
                <w:b/>
                <w:bCs/>
                <w:color w:val="000000" w:themeColor="text1"/>
                <w:sz w:val="18"/>
                <w:szCs w:val="18"/>
                <w:vertAlign w:val="subscript"/>
                <w:lang w:eastAsia="tr-TR"/>
              </w:rPr>
              <w:t>i</w:t>
            </w:r>
            <w:r w:rsidRPr="004805D2">
              <w:rPr>
                <w:rFonts w:ascii="Times New Roman" w:hAnsi="Times New Roman" w:cs="Times New Roman"/>
                <w:b/>
                <w:bCs/>
                <w:color w:val="000000" w:themeColor="text1"/>
                <w:sz w:val="18"/>
                <w:szCs w:val="18"/>
                <w:lang w:eastAsia="tr-TR"/>
              </w:rPr>
              <w:t>)</w:t>
            </w:r>
          </w:p>
        </w:tc>
        <w:tc>
          <w:tcPr>
            <w:tcW w:w="2421" w:type="dxa"/>
            <w:gridSpan w:val="3"/>
            <w:vMerge w:val="restart"/>
            <w:tcBorders>
              <w:top w:val="single" w:sz="4" w:space="0" w:color="auto"/>
              <w:left w:val="nil"/>
              <w:right w:val="single" w:sz="4" w:space="0" w:color="auto"/>
            </w:tcBorders>
            <w:shd w:val="clear" w:color="auto" w:fill="auto"/>
            <w:hideMark/>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p>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Onarım Katsayısı</w:t>
            </w:r>
            <w:r w:rsidRPr="004805D2">
              <w:rPr>
                <w:rFonts w:ascii="Times New Roman" w:hAnsi="Times New Roman" w:cs="Times New Roman"/>
                <w:b/>
                <w:bCs/>
                <w:color w:val="000000" w:themeColor="text1"/>
                <w:sz w:val="18"/>
                <w:szCs w:val="18"/>
                <w:lang w:eastAsia="tr-TR"/>
              </w:rPr>
              <w:br/>
              <w:t>(O</w:t>
            </w:r>
            <w:r w:rsidRPr="004805D2">
              <w:rPr>
                <w:rFonts w:ascii="Times New Roman" w:hAnsi="Times New Roman" w:cs="Times New Roman"/>
                <w:b/>
                <w:bCs/>
                <w:color w:val="000000" w:themeColor="text1"/>
                <w:sz w:val="18"/>
                <w:szCs w:val="18"/>
                <w:vertAlign w:val="subscript"/>
                <w:lang w:eastAsia="tr-TR"/>
              </w:rPr>
              <w:t>i</w:t>
            </w:r>
            <w:r w:rsidRPr="004805D2">
              <w:rPr>
                <w:rFonts w:ascii="Times New Roman" w:hAnsi="Times New Roman" w:cs="Times New Roman"/>
                <w:b/>
                <w:bCs/>
                <w:color w:val="000000" w:themeColor="text1"/>
                <w:sz w:val="18"/>
                <w:szCs w:val="18"/>
                <w:lang w:eastAsia="tr-TR"/>
              </w:rPr>
              <w:t>)</w:t>
            </w:r>
          </w:p>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p>
        </w:tc>
        <w:tc>
          <w:tcPr>
            <w:tcW w:w="590" w:type="dxa"/>
            <w:tcBorders>
              <w:top w:val="single" w:sz="4" w:space="0" w:color="auto"/>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p>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Parça kodu</w:t>
            </w:r>
          </w:p>
        </w:tc>
        <w:tc>
          <w:tcPr>
            <w:tcW w:w="2117" w:type="dxa"/>
            <w:tcBorders>
              <w:top w:val="single" w:sz="4" w:space="0" w:color="auto"/>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p>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Parça Adı</w:t>
            </w:r>
          </w:p>
        </w:tc>
        <w:tc>
          <w:tcPr>
            <w:tcW w:w="1405" w:type="dxa"/>
            <w:gridSpan w:val="2"/>
            <w:tcBorders>
              <w:top w:val="single" w:sz="4" w:space="0" w:color="auto"/>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p>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 xml:space="preserve">Boya Katsayısı </w:t>
            </w:r>
            <w:r w:rsidRPr="004805D2">
              <w:rPr>
                <w:rFonts w:ascii="Times New Roman" w:hAnsi="Times New Roman" w:cs="Times New Roman"/>
                <w:b/>
                <w:bCs/>
                <w:color w:val="000000" w:themeColor="text1"/>
                <w:sz w:val="18"/>
                <w:szCs w:val="18"/>
                <w:lang w:eastAsia="tr-TR"/>
              </w:rPr>
              <w:br/>
              <w:t>(Y</w:t>
            </w:r>
            <w:r w:rsidRPr="004805D2">
              <w:rPr>
                <w:rFonts w:ascii="Times New Roman" w:hAnsi="Times New Roman" w:cs="Times New Roman"/>
                <w:b/>
                <w:bCs/>
                <w:color w:val="000000" w:themeColor="text1"/>
                <w:sz w:val="18"/>
                <w:szCs w:val="18"/>
                <w:vertAlign w:val="subscript"/>
                <w:lang w:eastAsia="tr-TR"/>
              </w:rPr>
              <w:t>i</w:t>
            </w:r>
            <w:r w:rsidRPr="004805D2">
              <w:rPr>
                <w:rFonts w:ascii="Times New Roman" w:hAnsi="Times New Roman" w:cs="Times New Roman"/>
                <w:b/>
                <w:bCs/>
                <w:color w:val="000000" w:themeColor="text1"/>
                <w:sz w:val="18"/>
                <w:szCs w:val="18"/>
                <w:lang w:eastAsia="tr-TR"/>
              </w:rPr>
              <w:t>)</w:t>
            </w:r>
          </w:p>
        </w:tc>
      </w:tr>
      <w:tr w:rsidR="00B53D33" w:rsidRPr="004805D2" w:rsidTr="00237446">
        <w:trPr>
          <w:trHeight w:val="227"/>
        </w:trPr>
        <w:tc>
          <w:tcPr>
            <w:tcW w:w="590" w:type="dxa"/>
            <w:vMerge/>
            <w:tcBorders>
              <w:top w:val="single" w:sz="4" w:space="0" w:color="auto"/>
              <w:left w:val="single" w:sz="4" w:space="0" w:color="auto"/>
              <w:bottom w:val="single" w:sz="4" w:space="0" w:color="auto"/>
              <w:right w:val="single" w:sz="4" w:space="0" w:color="auto"/>
            </w:tcBorders>
            <w:vAlign w:val="center"/>
            <w:hideMark/>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p>
        </w:tc>
        <w:tc>
          <w:tcPr>
            <w:tcW w:w="2421" w:type="dxa"/>
            <w:gridSpan w:val="3"/>
            <w:vMerge/>
            <w:tcBorders>
              <w:left w:val="single" w:sz="4" w:space="0" w:color="auto"/>
              <w:bottom w:val="single" w:sz="4" w:space="0" w:color="auto"/>
              <w:right w:val="single" w:sz="4" w:space="0" w:color="auto"/>
            </w:tcBorders>
            <w:shd w:val="clear" w:color="auto" w:fill="auto"/>
            <w:noWrap/>
            <w:vAlign w:val="center"/>
            <w:hideMark/>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p>
        </w:tc>
        <w:tc>
          <w:tcPr>
            <w:tcW w:w="59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p>
        </w:tc>
        <w:tc>
          <w:tcPr>
            <w:tcW w:w="2117"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p>
        </w:tc>
        <w:tc>
          <w:tcPr>
            <w:tcW w:w="697" w:type="dxa"/>
            <w:tcBorders>
              <w:top w:val="single" w:sz="4" w:space="0" w:color="FFFFFF" w:themeColor="background1"/>
              <w:left w:val="nil"/>
              <w:bottom w:val="single" w:sz="4" w:space="0" w:color="auto"/>
              <w:right w:val="single" w:sz="4" w:space="0" w:color="FFFFFF" w:themeColor="background1"/>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p>
        </w:tc>
        <w:tc>
          <w:tcPr>
            <w:tcW w:w="708" w:type="dxa"/>
            <w:tcBorders>
              <w:top w:val="single" w:sz="4" w:space="0" w:color="FFFFFF" w:themeColor="background1"/>
              <w:left w:val="single" w:sz="4" w:space="0" w:color="FFFFFF" w:themeColor="background1"/>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p>
        </w:tc>
      </w:tr>
      <w:tr w:rsidR="00B53D33" w:rsidRPr="004805D2" w:rsidTr="00237446">
        <w:trPr>
          <w:trHeight w:val="270"/>
        </w:trPr>
        <w:tc>
          <w:tcPr>
            <w:tcW w:w="590" w:type="dxa"/>
            <w:vMerge/>
            <w:tcBorders>
              <w:top w:val="single" w:sz="4" w:space="0" w:color="auto"/>
              <w:left w:val="single" w:sz="4" w:space="0" w:color="auto"/>
              <w:bottom w:val="single" w:sz="4" w:space="0" w:color="auto"/>
              <w:right w:val="single" w:sz="4" w:space="0" w:color="auto"/>
            </w:tcBorders>
            <w:vAlign w:val="center"/>
            <w:hideMark/>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Hafif</w:t>
            </w:r>
          </w:p>
        </w:tc>
        <w:tc>
          <w:tcPr>
            <w:tcW w:w="850" w:type="dxa"/>
            <w:tcBorders>
              <w:top w:val="nil"/>
              <w:left w:val="nil"/>
              <w:bottom w:val="single" w:sz="4" w:space="0" w:color="auto"/>
              <w:right w:val="single" w:sz="4" w:space="0" w:color="auto"/>
            </w:tcBorders>
            <w:shd w:val="clear" w:color="auto" w:fill="auto"/>
            <w:noWrap/>
            <w:vAlign w:val="center"/>
            <w:hideMark/>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Orta</w:t>
            </w:r>
          </w:p>
        </w:tc>
        <w:tc>
          <w:tcPr>
            <w:tcW w:w="721" w:type="dxa"/>
            <w:tcBorders>
              <w:top w:val="nil"/>
              <w:left w:val="nil"/>
              <w:bottom w:val="single" w:sz="4" w:space="0" w:color="auto"/>
              <w:right w:val="single" w:sz="4" w:space="0" w:color="auto"/>
            </w:tcBorders>
            <w:shd w:val="clear" w:color="auto" w:fill="auto"/>
            <w:noWrap/>
            <w:vAlign w:val="center"/>
            <w:hideMark/>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Yüksek</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p>
        </w:tc>
        <w:tc>
          <w:tcPr>
            <w:tcW w:w="590" w:type="dxa"/>
            <w:tcBorders>
              <w:top w:val="single" w:sz="4" w:space="0" w:color="FFFFFF" w:themeColor="background1"/>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p>
        </w:tc>
        <w:tc>
          <w:tcPr>
            <w:tcW w:w="2117" w:type="dxa"/>
            <w:tcBorders>
              <w:top w:val="single" w:sz="4" w:space="0" w:color="FFFFFF" w:themeColor="background1"/>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p>
        </w:tc>
        <w:tc>
          <w:tcPr>
            <w:tcW w:w="697"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Tam</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Lokal</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A.1</w:t>
            </w:r>
          </w:p>
        </w:tc>
        <w:tc>
          <w:tcPr>
            <w:tcW w:w="1957" w:type="dxa"/>
            <w:tcBorders>
              <w:top w:val="nil"/>
              <w:left w:val="nil"/>
              <w:bottom w:val="single" w:sz="4" w:space="0" w:color="auto"/>
              <w:right w:val="single" w:sz="4" w:space="0" w:color="auto"/>
            </w:tcBorders>
            <w:shd w:val="clear" w:color="auto" w:fill="auto"/>
            <w:noWrap/>
            <w:vAlign w:val="center"/>
            <w:hideMark/>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Tavan sacı</w:t>
            </w:r>
          </w:p>
        </w:tc>
        <w:tc>
          <w:tcPr>
            <w:tcW w:w="851" w:type="dxa"/>
            <w:tcBorders>
              <w:top w:val="nil"/>
              <w:left w:val="nil"/>
              <w:bottom w:val="single" w:sz="4" w:space="0" w:color="auto"/>
              <w:right w:val="single" w:sz="4" w:space="0" w:color="auto"/>
            </w:tcBorders>
            <w:shd w:val="clear" w:color="auto" w:fill="auto"/>
            <w:noWrap/>
            <w:vAlign w:val="center"/>
            <w:hideMark/>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5,00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270" w:type="dxa"/>
            <w:tcBorders>
              <w:top w:val="single" w:sz="4" w:space="0" w:color="FFFFFF" w:themeColor="background1"/>
              <w:left w:val="nil"/>
              <w:bottom w:val="single" w:sz="4" w:space="0" w:color="FFFFFF" w:themeColor="background1"/>
              <w:right w:val="single" w:sz="4" w:space="0" w:color="auto"/>
            </w:tcBorders>
            <w:shd w:val="clear" w:color="auto" w:fill="auto"/>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shd w:val="clear" w:color="auto" w:fill="auto"/>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A.1</w:t>
            </w:r>
          </w:p>
        </w:tc>
        <w:tc>
          <w:tcPr>
            <w:tcW w:w="2117" w:type="dxa"/>
            <w:tcBorders>
              <w:top w:val="nil"/>
              <w:left w:val="nil"/>
              <w:bottom w:val="single" w:sz="4" w:space="0" w:color="auto"/>
              <w:right w:val="single" w:sz="4" w:space="0" w:color="auto"/>
            </w:tcBorders>
            <w:shd w:val="clear" w:color="auto" w:fill="auto"/>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Tavan Sacı</w:t>
            </w:r>
          </w:p>
        </w:tc>
        <w:tc>
          <w:tcPr>
            <w:tcW w:w="697" w:type="dxa"/>
            <w:tcBorders>
              <w:top w:val="nil"/>
              <w:left w:val="nil"/>
              <w:bottom w:val="single" w:sz="4" w:space="0" w:color="auto"/>
              <w:right w:val="single" w:sz="4" w:space="0" w:color="auto"/>
            </w:tcBorders>
            <w:shd w:val="clear" w:color="auto" w:fill="auto"/>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3,00</w:t>
            </w:r>
          </w:p>
        </w:tc>
        <w:tc>
          <w:tcPr>
            <w:tcW w:w="708" w:type="dxa"/>
            <w:tcBorders>
              <w:top w:val="nil"/>
              <w:left w:val="nil"/>
              <w:bottom w:val="single" w:sz="4" w:space="0" w:color="auto"/>
              <w:right w:val="single" w:sz="4" w:space="0" w:color="auto"/>
            </w:tcBorders>
            <w:shd w:val="clear" w:color="auto" w:fill="auto"/>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A.2</w:t>
            </w:r>
          </w:p>
        </w:tc>
        <w:tc>
          <w:tcPr>
            <w:tcW w:w="1957" w:type="dxa"/>
            <w:tcBorders>
              <w:top w:val="nil"/>
              <w:left w:val="nil"/>
              <w:bottom w:val="single" w:sz="4" w:space="0" w:color="auto"/>
              <w:right w:val="single" w:sz="4" w:space="0" w:color="auto"/>
            </w:tcBorders>
            <w:shd w:val="clear" w:color="auto" w:fill="auto"/>
            <w:noWrap/>
            <w:vAlign w:val="center"/>
            <w:hideMark/>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Ön panel (saç)</w:t>
            </w:r>
          </w:p>
        </w:tc>
        <w:tc>
          <w:tcPr>
            <w:tcW w:w="851" w:type="dxa"/>
            <w:tcBorders>
              <w:top w:val="nil"/>
              <w:left w:val="nil"/>
              <w:bottom w:val="single" w:sz="4" w:space="0" w:color="auto"/>
              <w:right w:val="single" w:sz="4" w:space="0" w:color="auto"/>
            </w:tcBorders>
            <w:shd w:val="clear" w:color="auto" w:fill="auto"/>
            <w:noWrap/>
            <w:hideMark/>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hideMark/>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21" w:type="dxa"/>
            <w:tcBorders>
              <w:top w:val="nil"/>
              <w:left w:val="nil"/>
              <w:bottom w:val="single" w:sz="4" w:space="0" w:color="auto"/>
              <w:right w:val="single" w:sz="4" w:space="0" w:color="auto"/>
            </w:tcBorders>
            <w:shd w:val="clear" w:color="auto" w:fill="auto"/>
            <w:noWrap/>
            <w:vAlign w:val="center"/>
            <w:hideMark/>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A.2</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Ön panel (saç)</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A.3</w:t>
            </w:r>
          </w:p>
        </w:tc>
        <w:tc>
          <w:tcPr>
            <w:tcW w:w="1957" w:type="dxa"/>
            <w:tcBorders>
              <w:top w:val="nil"/>
              <w:left w:val="nil"/>
              <w:bottom w:val="single" w:sz="4" w:space="0" w:color="auto"/>
              <w:right w:val="single" w:sz="4" w:space="0" w:color="auto"/>
            </w:tcBorders>
            <w:shd w:val="clear" w:color="auto" w:fill="auto"/>
            <w:noWrap/>
            <w:vAlign w:val="center"/>
            <w:hideMark/>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Sağ ön çamurluk (sac)</w:t>
            </w:r>
          </w:p>
        </w:tc>
        <w:tc>
          <w:tcPr>
            <w:tcW w:w="851" w:type="dxa"/>
            <w:tcBorders>
              <w:top w:val="nil"/>
              <w:left w:val="nil"/>
              <w:bottom w:val="single" w:sz="4" w:space="0" w:color="auto"/>
              <w:right w:val="single" w:sz="4" w:space="0" w:color="auto"/>
            </w:tcBorders>
            <w:shd w:val="clear" w:color="auto" w:fill="auto"/>
            <w:noWrap/>
            <w:hideMark/>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hideMark/>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hideMark/>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A.3</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Sağ ön çamurluk (sac)</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A.4</w:t>
            </w:r>
          </w:p>
        </w:tc>
        <w:tc>
          <w:tcPr>
            <w:tcW w:w="1957" w:type="dxa"/>
            <w:tcBorders>
              <w:top w:val="nil"/>
              <w:left w:val="nil"/>
              <w:bottom w:val="single" w:sz="4" w:space="0" w:color="auto"/>
              <w:right w:val="single" w:sz="4" w:space="0" w:color="auto"/>
            </w:tcBorders>
            <w:shd w:val="clear" w:color="auto" w:fill="auto"/>
            <w:noWrap/>
            <w:vAlign w:val="center"/>
            <w:hideMark/>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Sol ön çamurluk (sac)</w:t>
            </w:r>
          </w:p>
        </w:tc>
        <w:tc>
          <w:tcPr>
            <w:tcW w:w="851" w:type="dxa"/>
            <w:tcBorders>
              <w:top w:val="nil"/>
              <w:left w:val="nil"/>
              <w:bottom w:val="single" w:sz="4" w:space="0" w:color="auto"/>
              <w:right w:val="single" w:sz="4" w:space="0" w:color="auto"/>
            </w:tcBorders>
            <w:shd w:val="clear" w:color="auto" w:fill="auto"/>
            <w:noWrap/>
            <w:hideMark/>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hideMark/>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hideMark/>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A.4</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Sol ön çamurluk (sac)</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A.5</w:t>
            </w:r>
          </w:p>
        </w:tc>
        <w:tc>
          <w:tcPr>
            <w:tcW w:w="1957" w:type="dxa"/>
            <w:tcBorders>
              <w:top w:val="nil"/>
              <w:left w:val="nil"/>
              <w:bottom w:val="single" w:sz="4" w:space="0" w:color="auto"/>
              <w:right w:val="single" w:sz="4" w:space="0" w:color="auto"/>
            </w:tcBorders>
            <w:shd w:val="clear" w:color="auto" w:fill="auto"/>
            <w:noWrap/>
            <w:vAlign w:val="center"/>
            <w:hideMark/>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Sağ ön podya sacı</w:t>
            </w:r>
          </w:p>
        </w:tc>
        <w:tc>
          <w:tcPr>
            <w:tcW w:w="851" w:type="dxa"/>
            <w:tcBorders>
              <w:top w:val="nil"/>
              <w:left w:val="nil"/>
              <w:bottom w:val="single" w:sz="4" w:space="0" w:color="auto"/>
              <w:right w:val="single" w:sz="4" w:space="0" w:color="auto"/>
            </w:tcBorders>
            <w:shd w:val="clear" w:color="auto" w:fill="auto"/>
            <w:noWrap/>
            <w:vAlign w:val="center"/>
            <w:hideMark/>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hideMark/>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hideMark/>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A.5</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Sağ ön podya sacı</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A.6</w:t>
            </w:r>
          </w:p>
        </w:tc>
        <w:tc>
          <w:tcPr>
            <w:tcW w:w="1957" w:type="dxa"/>
            <w:tcBorders>
              <w:top w:val="nil"/>
              <w:left w:val="nil"/>
              <w:bottom w:val="single" w:sz="4" w:space="0" w:color="auto"/>
              <w:right w:val="single" w:sz="4" w:space="0" w:color="auto"/>
            </w:tcBorders>
            <w:shd w:val="clear" w:color="auto" w:fill="auto"/>
            <w:noWrap/>
            <w:vAlign w:val="center"/>
            <w:hideMark/>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Sol ön podya sacı</w:t>
            </w:r>
          </w:p>
        </w:tc>
        <w:tc>
          <w:tcPr>
            <w:tcW w:w="851" w:type="dxa"/>
            <w:tcBorders>
              <w:top w:val="nil"/>
              <w:left w:val="nil"/>
              <w:bottom w:val="single" w:sz="4" w:space="0" w:color="auto"/>
              <w:right w:val="single" w:sz="4" w:space="0" w:color="auto"/>
            </w:tcBorders>
            <w:shd w:val="clear" w:color="auto" w:fill="auto"/>
            <w:noWrap/>
            <w:vAlign w:val="center"/>
            <w:hideMark/>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hideMark/>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hideMark/>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A.6</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Sol ön podya sacı</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A.7</w:t>
            </w:r>
          </w:p>
        </w:tc>
        <w:tc>
          <w:tcPr>
            <w:tcW w:w="1957" w:type="dxa"/>
            <w:tcBorders>
              <w:top w:val="nil"/>
              <w:left w:val="nil"/>
              <w:bottom w:val="single" w:sz="4" w:space="0" w:color="auto"/>
              <w:right w:val="single" w:sz="4" w:space="0" w:color="auto"/>
            </w:tcBorders>
            <w:shd w:val="clear" w:color="auto" w:fill="auto"/>
            <w:noWrap/>
            <w:vAlign w:val="center"/>
            <w:hideMark/>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Sağ şase ön</w:t>
            </w:r>
          </w:p>
        </w:tc>
        <w:tc>
          <w:tcPr>
            <w:tcW w:w="851" w:type="dxa"/>
            <w:tcBorders>
              <w:top w:val="nil"/>
              <w:left w:val="nil"/>
              <w:bottom w:val="single" w:sz="4" w:space="0" w:color="auto"/>
              <w:right w:val="single" w:sz="4" w:space="0" w:color="auto"/>
            </w:tcBorders>
            <w:shd w:val="clear" w:color="auto" w:fill="auto"/>
            <w:noWrap/>
            <w:vAlign w:val="center"/>
            <w:hideMark/>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3,00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hideMark/>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721" w:type="dxa"/>
            <w:tcBorders>
              <w:top w:val="nil"/>
              <w:left w:val="nil"/>
              <w:bottom w:val="single" w:sz="4" w:space="0" w:color="auto"/>
              <w:right w:val="single" w:sz="4" w:space="0" w:color="auto"/>
            </w:tcBorders>
            <w:shd w:val="clear" w:color="auto" w:fill="auto"/>
            <w:noWrap/>
            <w:vAlign w:val="center"/>
            <w:hideMark/>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A.7</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Sağ şase ön</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A.8</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Sol şase ön</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3,00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A.8</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Sol şase ön</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A.9</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Göğüs sacı</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4,00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A.9</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Göğüs sacı</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A.10</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Motor kaputu</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A.10</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Motor kaputu</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A.11</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Sağ ön kapı (kapı sacı)</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A.11</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Sağ ön kapı (kapı sacı)</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A.12</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Sol ön kapı (kapı sacı)</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A.12</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Sol ön kapı (kapı sacı)</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08"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A.13</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Sağ arka kapı (kapı sacı)</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A.13</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Sağ arka kapı (kapı sacı)</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08"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A.14</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Sol arka kapı (kapı sacı)</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A.14</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Sol arka kapı (kapı sacı)</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08"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A.15</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Sağ Marşpiyel (sac)</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A.15</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Sağ Marşpiyel (sac)</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A.16</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Sol Marşpiyel (sac)</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A.16</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Sol Marşpiyel (sac)</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A.17</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A Direği sağ</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A.17</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A Direği sağ</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A.18</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B Direği sağ</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A.18</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B Direği sağ</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A.19</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A Direği sol</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A.19</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A Direği sol</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A.20</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B Direği sol</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A.20</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B Direği sol</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A.21</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Bagaj kapağı</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A.21</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Bagaj kapağı</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A.22</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Arka panel</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A.22</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Arka panel</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08"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A.23</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Sağ arka çamurluk</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4,00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A.23</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Sağ arka çamurluk</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08"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A.24</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Sol arka çamurluk</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4,00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A.24</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Sol arka çamurluk</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08"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A.25</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Havuz sacı</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3,00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A.25</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Havuz sacı</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A.26</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Sağ şase arka</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3,00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A.26</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Sağ şase arka</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A.27</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Sol şase arka</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3,00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A.27</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Sol şase arka</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A.28</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Motor traversi /Dingil</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A.28</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Motor traversi /Dingil</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708"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A.29</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Yolcu hava yastığı</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A.29</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Yolcu hava yastığı</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708"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A.30</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Sürücü hava yastığı</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A.30</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Sürücü hava yastığı</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708"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A.31</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Sağ yan hava yastığı</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A.31</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Sağ yan hava yastığı</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708"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A.32</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Sol yan hava yastığı</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A.32</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Sol yan hava yastığı</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708"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B.1</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Motor kaputu </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B.1</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Motor kaputu </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B.2</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Yan kapak (adet) </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B.2</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Yan kapak (adet) </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B.3</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Ana şase </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6,00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3,00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B.3</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Ana şase </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B.4</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Göğüs sacı </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B.4</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Göğüs sacı </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lastRenderedPageBreak/>
              <w:t>B.5</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Sağ yan panel sacı </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B.5</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Sağ yan panel sacı </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3,00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B.6</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Sol yan panel sacı </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B.6</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Sol yan panel sacı </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3,00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B.7</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Sağ ön kapı </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B.7</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Sağ ön kapı </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B.8</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Sağ arka kapı </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B.8</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Sağ arka kapı </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B.9</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Sırt sacı </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B.9</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Sırt sacı </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B.10</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Çamurluk (sac) </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B.10</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Çamurluk (sac) </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B.11</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Taban Sacı (adet)</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B.11</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Taban Sacı (adet)</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B.12</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Tavan Sacı (adet)</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B.12</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Tavan Sacı (adet)</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B.13</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Ön iskelet</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B.13</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Ön iskelet</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B.14</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Arka iskelet </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B.14</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Arka iskelet </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B.15</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Yan iskelet </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B.15</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Yan iskelet </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r w:rsidR="00B53D33" w:rsidRPr="004805D2" w:rsidTr="00237446">
        <w:trPr>
          <w:trHeight w:val="227"/>
        </w:trPr>
        <w:tc>
          <w:tcPr>
            <w:tcW w:w="590"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C.1</w:t>
            </w:r>
          </w:p>
        </w:tc>
        <w:tc>
          <w:tcPr>
            <w:tcW w:w="1957" w:type="dxa"/>
            <w:tcBorders>
              <w:top w:val="single" w:sz="4" w:space="0" w:color="FFFFFF" w:themeColor="background1"/>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Ana şase </w:t>
            </w:r>
          </w:p>
        </w:tc>
        <w:tc>
          <w:tcPr>
            <w:tcW w:w="851" w:type="dxa"/>
            <w:tcBorders>
              <w:top w:val="single" w:sz="4" w:space="0" w:color="FFFFFF" w:themeColor="background1"/>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3,00</w:t>
            </w:r>
          </w:p>
        </w:tc>
        <w:tc>
          <w:tcPr>
            <w:tcW w:w="850" w:type="dxa"/>
            <w:tcBorders>
              <w:top w:val="single" w:sz="4" w:space="0" w:color="FFFFFF" w:themeColor="background1"/>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single" w:sz="4" w:space="0" w:color="FFFFFF" w:themeColor="background1"/>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721" w:type="dxa"/>
            <w:tcBorders>
              <w:top w:val="single" w:sz="4" w:space="0" w:color="FFFFFF" w:themeColor="background1"/>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single" w:sz="4" w:space="0" w:color="FFFFFF" w:themeColor="background1"/>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C.1</w:t>
            </w:r>
          </w:p>
        </w:tc>
        <w:tc>
          <w:tcPr>
            <w:tcW w:w="2117" w:type="dxa"/>
            <w:tcBorders>
              <w:top w:val="single" w:sz="4" w:space="0" w:color="FFFFFF" w:themeColor="background1"/>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Ana şase </w:t>
            </w:r>
          </w:p>
        </w:tc>
        <w:tc>
          <w:tcPr>
            <w:tcW w:w="697" w:type="dxa"/>
            <w:tcBorders>
              <w:top w:val="single" w:sz="4" w:space="0" w:color="FFFFFF" w:themeColor="background1"/>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708" w:type="dxa"/>
            <w:tcBorders>
              <w:top w:val="single" w:sz="4" w:space="0" w:color="FFFFFF" w:themeColor="background1"/>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C.2</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Motor kaputu-metal </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C.2</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Motor kaputu-metal </w:t>
            </w:r>
          </w:p>
        </w:tc>
        <w:tc>
          <w:tcPr>
            <w:tcW w:w="697"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C.3</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Göğüs sacı </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C.3</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Göğüs sacı </w:t>
            </w:r>
          </w:p>
        </w:tc>
        <w:tc>
          <w:tcPr>
            <w:tcW w:w="697"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C.4</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Sol ön direk sacı</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C.4</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Sol ön direk sacı</w:t>
            </w:r>
          </w:p>
        </w:tc>
        <w:tc>
          <w:tcPr>
            <w:tcW w:w="697"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C.5</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Sağ ön direk sacı </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C.5</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Sağ ön direk sacı </w:t>
            </w:r>
          </w:p>
        </w:tc>
        <w:tc>
          <w:tcPr>
            <w:tcW w:w="697"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C.6</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Tavan sacı </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C.6</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Tavan sacı </w:t>
            </w:r>
          </w:p>
        </w:tc>
        <w:tc>
          <w:tcPr>
            <w:tcW w:w="697"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C.7</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Sağ yan panel </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C.7</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Sağ yan panel </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C.8</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Sol yan panel </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C.8</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Sol yan panel </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C.9</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Sağ ön kapı  </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C.9</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Sağ ön kapı  </w:t>
            </w:r>
          </w:p>
        </w:tc>
        <w:tc>
          <w:tcPr>
            <w:tcW w:w="697"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C.10</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Sol ön kapı </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C.10</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Sol ön kapı </w:t>
            </w:r>
          </w:p>
        </w:tc>
        <w:tc>
          <w:tcPr>
            <w:tcW w:w="697"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C.11</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Sırt sacı </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C.11</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Sırt sacı </w:t>
            </w:r>
          </w:p>
        </w:tc>
        <w:tc>
          <w:tcPr>
            <w:tcW w:w="697"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C.12</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Kabin </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C.12</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Kabin </w:t>
            </w:r>
          </w:p>
        </w:tc>
        <w:tc>
          <w:tcPr>
            <w:tcW w:w="697"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5,00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C.13</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Tünel / Taban Sacı</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C.13</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Tünel / Taban Sacı</w:t>
            </w:r>
          </w:p>
        </w:tc>
        <w:tc>
          <w:tcPr>
            <w:tcW w:w="697"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D.1</w:t>
            </w:r>
          </w:p>
        </w:tc>
        <w:tc>
          <w:tcPr>
            <w:tcW w:w="1957"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Kabin </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2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D.1</w:t>
            </w:r>
          </w:p>
        </w:tc>
        <w:tc>
          <w:tcPr>
            <w:tcW w:w="2117" w:type="dxa"/>
            <w:tcBorders>
              <w:top w:val="nil"/>
              <w:left w:val="nil"/>
              <w:bottom w:val="single" w:sz="4" w:space="0" w:color="auto"/>
              <w:right w:val="single" w:sz="4" w:space="0" w:color="auto"/>
            </w:tcBorders>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Kabin </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708"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D.2</w:t>
            </w:r>
          </w:p>
        </w:tc>
        <w:tc>
          <w:tcPr>
            <w:tcW w:w="1957"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Kapak Saç (adet)</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D.2</w:t>
            </w:r>
          </w:p>
        </w:tc>
        <w:tc>
          <w:tcPr>
            <w:tcW w:w="2117" w:type="dxa"/>
            <w:tcBorders>
              <w:top w:val="nil"/>
              <w:left w:val="nil"/>
              <w:bottom w:val="single" w:sz="4" w:space="0" w:color="auto"/>
              <w:right w:val="single" w:sz="4" w:space="0" w:color="auto"/>
            </w:tcBorders>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Kapak Saç (adet)</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708"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D.3</w:t>
            </w:r>
          </w:p>
        </w:tc>
        <w:tc>
          <w:tcPr>
            <w:tcW w:w="1957"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Motor kaputu (saç) </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D.3</w:t>
            </w:r>
          </w:p>
        </w:tc>
        <w:tc>
          <w:tcPr>
            <w:tcW w:w="2117" w:type="dxa"/>
            <w:tcBorders>
              <w:top w:val="nil"/>
              <w:left w:val="nil"/>
              <w:bottom w:val="single" w:sz="4" w:space="0" w:color="auto"/>
              <w:right w:val="single" w:sz="4" w:space="0" w:color="auto"/>
            </w:tcBorders>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Motor kaputu (saç) </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708"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D.4</w:t>
            </w:r>
          </w:p>
        </w:tc>
        <w:tc>
          <w:tcPr>
            <w:tcW w:w="1957"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Sağ çamurluk (saç) </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D.4</w:t>
            </w:r>
          </w:p>
        </w:tc>
        <w:tc>
          <w:tcPr>
            <w:tcW w:w="2117" w:type="dxa"/>
            <w:tcBorders>
              <w:top w:val="nil"/>
              <w:left w:val="nil"/>
              <w:bottom w:val="single" w:sz="4" w:space="0" w:color="auto"/>
              <w:right w:val="single" w:sz="4" w:space="0" w:color="auto"/>
            </w:tcBorders>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Sağ çamurluk (saç) </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708"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D.5</w:t>
            </w:r>
          </w:p>
        </w:tc>
        <w:tc>
          <w:tcPr>
            <w:tcW w:w="1957"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Sol çamurluk (saç)</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D.5</w:t>
            </w:r>
          </w:p>
        </w:tc>
        <w:tc>
          <w:tcPr>
            <w:tcW w:w="2117" w:type="dxa"/>
            <w:tcBorders>
              <w:top w:val="nil"/>
              <w:left w:val="nil"/>
              <w:bottom w:val="single" w:sz="4" w:space="0" w:color="auto"/>
              <w:right w:val="single" w:sz="4" w:space="0" w:color="auto"/>
            </w:tcBorders>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Sol çamurluk (saç)</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708"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D.6</w:t>
            </w:r>
          </w:p>
        </w:tc>
        <w:tc>
          <w:tcPr>
            <w:tcW w:w="1957"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Şase</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D.6</w:t>
            </w:r>
          </w:p>
        </w:tc>
        <w:tc>
          <w:tcPr>
            <w:tcW w:w="2117" w:type="dxa"/>
            <w:tcBorders>
              <w:top w:val="nil"/>
              <w:left w:val="nil"/>
              <w:bottom w:val="single" w:sz="4" w:space="0" w:color="auto"/>
              <w:right w:val="single" w:sz="4" w:space="0" w:color="auto"/>
            </w:tcBorders>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Şase</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708"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E.1</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Tavan </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E.1</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Tavan </w:t>
            </w:r>
          </w:p>
        </w:tc>
        <w:tc>
          <w:tcPr>
            <w:tcW w:w="697"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E.2</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Şase </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3,00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E.2</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Şase </w:t>
            </w:r>
          </w:p>
        </w:tc>
        <w:tc>
          <w:tcPr>
            <w:tcW w:w="697"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E.3</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Sağ yan panel </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E.3</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Sağ yan panel </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E.4</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Sol yan panel </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E.4</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Sol yan panel </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E.5</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Arka Sol Kapak </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E.5</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Arka Sol Kapak </w:t>
            </w:r>
          </w:p>
        </w:tc>
        <w:tc>
          <w:tcPr>
            <w:tcW w:w="697"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E.6</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Arka Sağ Kapak </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0,75</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E.6</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Arka Sağ Kapak </w:t>
            </w:r>
          </w:p>
        </w:tc>
        <w:tc>
          <w:tcPr>
            <w:tcW w:w="697"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0,25</w:t>
            </w:r>
          </w:p>
        </w:tc>
        <w:tc>
          <w:tcPr>
            <w:tcW w:w="708"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F.1</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Yakıt Deposu </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0,50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F.1</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Yakıt Deposu </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708"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F.2</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Gidon </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F.2</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Gidon </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708"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F.3</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Kafa Demiri </w:t>
            </w:r>
          </w:p>
        </w:tc>
        <w:tc>
          <w:tcPr>
            <w:tcW w:w="851"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F.3</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Kafa Demiri </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708"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r w:rsidR="00B53D33" w:rsidRPr="004805D2" w:rsidTr="00237446">
        <w:trPr>
          <w:trHeight w:val="227"/>
        </w:trPr>
        <w:tc>
          <w:tcPr>
            <w:tcW w:w="590" w:type="dxa"/>
            <w:tcBorders>
              <w:top w:val="nil"/>
              <w:left w:val="single" w:sz="4" w:space="0" w:color="auto"/>
              <w:bottom w:val="single" w:sz="4" w:space="0" w:color="auto"/>
              <w:right w:val="single" w:sz="4" w:space="0" w:color="auto"/>
            </w:tcBorders>
            <w:shd w:val="clear" w:color="auto" w:fill="auto"/>
            <w:noWrap/>
            <w:vAlign w:val="center"/>
          </w:tcPr>
          <w:p w:rsidR="00B53D33" w:rsidRPr="004805D2" w:rsidRDefault="00B53D33" w:rsidP="00237446">
            <w:pPr>
              <w:pStyle w:val="AralkYok"/>
              <w:jc w:val="both"/>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F.4</w:t>
            </w:r>
          </w:p>
        </w:tc>
        <w:tc>
          <w:tcPr>
            <w:tcW w:w="1957"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Şase </w:t>
            </w:r>
          </w:p>
        </w:tc>
        <w:tc>
          <w:tcPr>
            <w:tcW w:w="85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3,00</w:t>
            </w:r>
          </w:p>
        </w:tc>
        <w:tc>
          <w:tcPr>
            <w:tcW w:w="850" w:type="dxa"/>
            <w:tcBorders>
              <w:top w:val="nil"/>
              <w:left w:val="nil"/>
              <w:bottom w:val="single" w:sz="4" w:space="0" w:color="auto"/>
              <w:right w:val="single" w:sz="4" w:space="0" w:color="auto"/>
            </w:tcBorders>
            <w:shd w:val="clear" w:color="auto" w:fill="auto"/>
            <w:noWrap/>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1,00</w:t>
            </w:r>
          </w:p>
        </w:tc>
        <w:tc>
          <w:tcPr>
            <w:tcW w:w="850"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1,50</w:t>
            </w:r>
          </w:p>
        </w:tc>
        <w:tc>
          <w:tcPr>
            <w:tcW w:w="721" w:type="dxa"/>
            <w:tcBorders>
              <w:top w:val="nil"/>
              <w:left w:val="nil"/>
              <w:bottom w:val="single" w:sz="4" w:space="0" w:color="auto"/>
              <w:right w:val="single" w:sz="4" w:space="0" w:color="auto"/>
            </w:tcBorders>
            <w:shd w:val="clear" w:color="auto" w:fill="auto"/>
            <w:noWrap/>
            <w:vAlign w:val="center"/>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2,00</w:t>
            </w:r>
          </w:p>
        </w:tc>
        <w:tc>
          <w:tcPr>
            <w:tcW w:w="270" w:type="dxa"/>
            <w:tcBorders>
              <w:top w:val="single" w:sz="4" w:space="0" w:color="FFFFFF" w:themeColor="background1"/>
              <w:left w:val="nil"/>
              <w:bottom w:val="single" w:sz="4" w:space="0" w:color="FFFFFF" w:themeColor="background1"/>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p>
        </w:tc>
        <w:tc>
          <w:tcPr>
            <w:tcW w:w="590" w:type="dxa"/>
            <w:tcBorders>
              <w:top w:val="nil"/>
              <w:left w:val="nil"/>
              <w:bottom w:val="single" w:sz="4" w:space="0" w:color="auto"/>
              <w:right w:val="single" w:sz="4" w:space="0" w:color="auto"/>
            </w:tcBorders>
            <w:vAlign w:val="center"/>
          </w:tcPr>
          <w:p w:rsidR="00B53D33" w:rsidRPr="004805D2" w:rsidRDefault="00B53D33" w:rsidP="00237446">
            <w:pPr>
              <w:pStyle w:val="AralkYok"/>
              <w:jc w:val="center"/>
              <w:rPr>
                <w:rFonts w:ascii="Times New Roman" w:hAnsi="Times New Roman" w:cs="Times New Roman"/>
                <w:b/>
                <w:bCs/>
                <w:color w:val="000000" w:themeColor="text1"/>
                <w:sz w:val="18"/>
                <w:szCs w:val="18"/>
                <w:lang w:eastAsia="tr-TR"/>
              </w:rPr>
            </w:pPr>
            <w:r w:rsidRPr="004805D2">
              <w:rPr>
                <w:rFonts w:ascii="Times New Roman" w:hAnsi="Times New Roman" w:cs="Times New Roman"/>
                <w:b/>
                <w:bCs/>
                <w:color w:val="000000" w:themeColor="text1"/>
                <w:sz w:val="18"/>
                <w:szCs w:val="18"/>
                <w:lang w:eastAsia="tr-TR"/>
              </w:rPr>
              <w:t>F.4</w:t>
            </w:r>
          </w:p>
        </w:tc>
        <w:tc>
          <w:tcPr>
            <w:tcW w:w="2117" w:type="dxa"/>
            <w:tcBorders>
              <w:top w:val="nil"/>
              <w:left w:val="nil"/>
              <w:bottom w:val="single" w:sz="4" w:space="0" w:color="auto"/>
              <w:right w:val="single" w:sz="4" w:space="0" w:color="auto"/>
            </w:tcBorders>
            <w:vAlign w:val="center"/>
          </w:tcPr>
          <w:p w:rsidR="00B53D33" w:rsidRPr="004805D2" w:rsidRDefault="00B53D33" w:rsidP="00237446">
            <w:pPr>
              <w:pStyle w:val="AralkYok"/>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 xml:space="preserve">Şase </w:t>
            </w:r>
          </w:p>
        </w:tc>
        <w:tc>
          <w:tcPr>
            <w:tcW w:w="697"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c>
          <w:tcPr>
            <w:tcW w:w="708" w:type="dxa"/>
            <w:tcBorders>
              <w:top w:val="nil"/>
              <w:left w:val="nil"/>
              <w:bottom w:val="single" w:sz="4" w:space="0" w:color="auto"/>
              <w:right w:val="single" w:sz="4" w:space="0" w:color="auto"/>
            </w:tcBorders>
          </w:tcPr>
          <w:p w:rsidR="00B53D33" w:rsidRPr="004805D2" w:rsidRDefault="00B53D33" w:rsidP="00237446">
            <w:pPr>
              <w:pStyle w:val="AralkYok"/>
              <w:jc w:val="center"/>
              <w:rPr>
                <w:rFonts w:ascii="Times New Roman" w:hAnsi="Times New Roman" w:cs="Times New Roman"/>
                <w:color w:val="000000" w:themeColor="text1"/>
                <w:sz w:val="18"/>
                <w:szCs w:val="18"/>
                <w:lang w:eastAsia="tr-TR"/>
              </w:rPr>
            </w:pPr>
            <w:r w:rsidRPr="004805D2">
              <w:rPr>
                <w:rFonts w:ascii="Times New Roman" w:hAnsi="Times New Roman" w:cs="Times New Roman"/>
                <w:color w:val="000000" w:themeColor="text1"/>
                <w:sz w:val="18"/>
                <w:szCs w:val="18"/>
                <w:lang w:eastAsia="tr-TR"/>
              </w:rPr>
              <w:t>-</w:t>
            </w:r>
          </w:p>
        </w:tc>
      </w:tr>
    </w:tbl>
    <w:p w:rsidR="00B53D33" w:rsidRPr="004805D2" w:rsidRDefault="00B53D33" w:rsidP="00B53D33">
      <w:pPr>
        <w:pStyle w:val="AralkYok"/>
        <w:jc w:val="both"/>
        <w:rPr>
          <w:rFonts w:ascii="Times New Roman" w:hAnsi="Times New Roman" w:cs="Times New Roman"/>
          <w:color w:val="000000" w:themeColor="text1"/>
          <w:sz w:val="12"/>
          <w:szCs w:val="12"/>
        </w:rPr>
      </w:pPr>
    </w:p>
    <w:p w:rsidR="00B53D33" w:rsidRPr="004805D2" w:rsidRDefault="00B53D33" w:rsidP="00B53D33">
      <w:pPr>
        <w:pStyle w:val="AralkYok"/>
        <w:jc w:val="center"/>
        <w:rPr>
          <w:rFonts w:ascii="Times New Roman" w:hAnsi="Times New Roman" w:cs="Times New Roman"/>
          <w:color w:val="000000" w:themeColor="text1"/>
          <w:sz w:val="24"/>
          <w:szCs w:val="24"/>
        </w:rPr>
      </w:pPr>
      <w:r w:rsidRPr="004805D2">
        <w:rPr>
          <w:color w:val="000000" w:themeColor="text1"/>
          <w:lang w:eastAsia="tr-TR"/>
        </w:rPr>
        <w:drawing>
          <wp:inline distT="0" distB="0" distL="0" distR="0" wp14:anchorId="18514E54" wp14:editId="0236AEE8">
            <wp:extent cx="5760720" cy="531495"/>
            <wp:effectExtent l="0" t="0" r="0" b="190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60720" cy="531495"/>
                    </a:xfrm>
                    <a:prstGeom prst="rect">
                      <a:avLst/>
                    </a:prstGeom>
                  </pic:spPr>
                </pic:pic>
              </a:graphicData>
            </a:graphic>
          </wp:inline>
        </w:drawing>
      </w:r>
    </w:p>
    <w:p w:rsidR="00B53D33" w:rsidRPr="004805D2" w:rsidRDefault="00B53D33" w:rsidP="00B53D33">
      <w:pPr>
        <w:pStyle w:val="AralkYok"/>
        <w:ind w:firstLine="708"/>
        <w:jc w:val="both"/>
        <w:rPr>
          <w:rFonts w:ascii="Times New Roman" w:eastAsia="Calibri" w:hAnsi="Times New Roman" w:cs="Times New Roman"/>
          <w:color w:val="000000" w:themeColor="text1"/>
          <w:sz w:val="24"/>
          <w:szCs w:val="24"/>
        </w:rPr>
      </w:pPr>
      <w:r w:rsidRPr="004805D2">
        <w:rPr>
          <w:rFonts w:ascii="Times New Roman" w:eastAsia="Calibri" w:hAnsi="Times New Roman" w:cs="Times New Roman"/>
          <w:color w:val="000000" w:themeColor="text1"/>
          <w:sz w:val="24"/>
          <w:szCs w:val="24"/>
        </w:rPr>
        <w:t xml:space="preserve">(2) Hasara uğrayan parçanın onarılması durumunda KDV hariç ve iskontosuz orijinal parça bedelinin, KDV hariç ve iskontosuz işçilik bedeline oranının yüzde 15’e kadar olması halinde hafif onarım, yüzde 15’den yüzde 30’a kadar olması halinde orta onarım, yüzde 30’dan fazla olması halinde yüksek onarım katsayısı uygulanır. Sigorta eksperi tarafından aracın değer kaybına esas kazasından kaynaklanan hasar onarımına ilişkin bilgi ve belgelerden hasar gören parçaların orijinal parça bedelleri ile işçilik bedellerinin tespit edilememesi halinde bu parçalar için doğrudan yüksek onarım katsayısı uygulanır. </w:t>
      </w:r>
    </w:p>
    <w:p w:rsidR="00B53D33" w:rsidRPr="004805D2" w:rsidRDefault="00B53D33" w:rsidP="00B53D33">
      <w:pPr>
        <w:pStyle w:val="AralkYok"/>
        <w:ind w:firstLine="708"/>
        <w:jc w:val="both"/>
        <w:rPr>
          <w:rFonts w:ascii="Times New Roman" w:eastAsia="Calibri" w:hAnsi="Times New Roman" w:cs="Times New Roman"/>
          <w:color w:val="000000" w:themeColor="text1"/>
          <w:sz w:val="24"/>
          <w:szCs w:val="24"/>
        </w:rPr>
      </w:pPr>
      <w:r w:rsidRPr="004805D2">
        <w:rPr>
          <w:rFonts w:ascii="Times New Roman" w:eastAsia="Calibri" w:hAnsi="Times New Roman" w:cs="Times New Roman"/>
          <w:color w:val="000000" w:themeColor="text1"/>
          <w:sz w:val="24"/>
          <w:szCs w:val="24"/>
        </w:rPr>
        <w:t xml:space="preserve">(3)  Hasar gören parçanın (a) bendindeki listede yer alıp almadığına bakılmaksızın, aracın kaza tarihindeki KDV dahil toplam hasar tutarı üzerinden Hasar Tutarı Katsayısı (T), aşağıdaki formül ile hesaplanır. Toplam hasar tutarı üzerinden hiçbir şekilde tenzil yapılmaz. </w:t>
      </w:r>
    </w:p>
    <w:p w:rsidR="00B53D33" w:rsidRPr="004805D2" w:rsidRDefault="00B53D33" w:rsidP="00B53D33">
      <w:pPr>
        <w:pStyle w:val="AralkYok"/>
        <w:jc w:val="center"/>
        <w:rPr>
          <w:rFonts w:ascii="Times New Roman" w:eastAsia="Calibri" w:hAnsi="Times New Roman" w:cs="Times New Roman"/>
          <w:color w:val="000000" w:themeColor="text1"/>
          <w:sz w:val="24"/>
          <w:szCs w:val="24"/>
        </w:rPr>
      </w:pPr>
      <w:r w:rsidRPr="004805D2">
        <w:rPr>
          <w:color w:val="000000" w:themeColor="text1"/>
          <w:lang w:eastAsia="tr-TR"/>
        </w:rPr>
        <w:lastRenderedPageBreak/>
        <w:drawing>
          <wp:inline distT="0" distB="0" distL="0" distR="0" wp14:anchorId="06E0AB37" wp14:editId="7415018C">
            <wp:extent cx="2339340" cy="662767"/>
            <wp:effectExtent l="0" t="0" r="3810" b="444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39340" cy="662767"/>
                    </a:xfrm>
                    <a:prstGeom prst="rect">
                      <a:avLst/>
                    </a:prstGeom>
                  </pic:spPr>
                </pic:pic>
              </a:graphicData>
            </a:graphic>
          </wp:inline>
        </w:drawing>
      </w:r>
    </w:p>
    <w:p w:rsidR="00B53D33" w:rsidRPr="004805D2" w:rsidRDefault="00B53D33" w:rsidP="00B53D33">
      <w:pPr>
        <w:pStyle w:val="AralkYok"/>
        <w:ind w:firstLine="708"/>
        <w:jc w:val="both"/>
        <w:rPr>
          <w:rFonts w:ascii="Times New Roman" w:eastAsia="Calibri" w:hAnsi="Times New Roman" w:cs="Times New Roman"/>
          <w:color w:val="000000" w:themeColor="text1"/>
          <w:sz w:val="24"/>
          <w:szCs w:val="24"/>
        </w:rPr>
      </w:pPr>
      <w:r w:rsidRPr="004805D2">
        <w:rPr>
          <w:rFonts w:ascii="Times New Roman" w:eastAsia="Calibri" w:hAnsi="Times New Roman" w:cs="Times New Roman"/>
          <w:color w:val="000000" w:themeColor="text1"/>
          <w:sz w:val="24"/>
          <w:szCs w:val="24"/>
        </w:rPr>
        <w:t>(4)</w:t>
      </w:r>
      <w:r w:rsidRPr="004805D2">
        <w:rPr>
          <w:rFonts w:ascii="Times New Roman" w:eastAsia="Calibri" w:hAnsi="Times New Roman" w:cs="Times New Roman"/>
          <w:b/>
          <w:bCs/>
          <w:color w:val="000000" w:themeColor="text1"/>
          <w:sz w:val="24"/>
          <w:szCs w:val="24"/>
        </w:rPr>
        <w:t xml:space="preserve"> </w:t>
      </w:r>
      <w:r w:rsidRPr="004805D2">
        <w:rPr>
          <w:rFonts w:ascii="Times New Roman" w:eastAsia="Calibri" w:hAnsi="Times New Roman" w:cs="Times New Roman"/>
          <w:color w:val="000000" w:themeColor="text1"/>
          <w:sz w:val="24"/>
          <w:szCs w:val="24"/>
        </w:rPr>
        <w:t>Hasara Uğrayan Parçalar Katsayısı (H), aşağıdaki formül ile hesaplanır.</w:t>
      </w:r>
    </w:p>
    <w:p w:rsidR="00B53D33" w:rsidRPr="004805D2" w:rsidRDefault="00B53D33" w:rsidP="00B53D33">
      <w:pPr>
        <w:pStyle w:val="AralkYok"/>
        <w:jc w:val="center"/>
        <w:rPr>
          <w:rFonts w:ascii="Times New Roman" w:hAnsi="Times New Roman" w:cs="Times New Roman"/>
          <w:b/>
          <w:bCs/>
          <w:color w:val="000000" w:themeColor="text1"/>
          <w:sz w:val="24"/>
          <w:szCs w:val="24"/>
        </w:rPr>
      </w:pPr>
      <w:r w:rsidRPr="004805D2">
        <w:rPr>
          <w:color w:val="000000" w:themeColor="text1"/>
          <w:lang w:eastAsia="tr-TR"/>
        </w:rPr>
        <w:drawing>
          <wp:inline distT="0" distB="0" distL="0" distR="0" wp14:anchorId="64E93AE7" wp14:editId="6285A5EE">
            <wp:extent cx="1371600" cy="601345"/>
            <wp:effectExtent l="0" t="0" r="0" b="825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71600" cy="601345"/>
                    </a:xfrm>
                    <a:prstGeom prst="rect">
                      <a:avLst/>
                    </a:prstGeom>
                  </pic:spPr>
                </pic:pic>
              </a:graphicData>
            </a:graphic>
          </wp:inline>
        </w:drawing>
      </w:r>
    </w:p>
    <w:p w:rsidR="00B53D33" w:rsidRPr="004805D2" w:rsidRDefault="00B53D33" w:rsidP="00B53D33">
      <w:pPr>
        <w:pStyle w:val="AralkYok"/>
        <w:ind w:firstLine="708"/>
        <w:jc w:val="both"/>
        <w:rPr>
          <w:rFonts w:ascii="Times New Roman" w:eastAsia="Calibri" w:hAnsi="Times New Roman" w:cs="Times New Roman"/>
          <w:color w:val="000000" w:themeColor="text1"/>
          <w:sz w:val="24"/>
          <w:szCs w:val="24"/>
        </w:rPr>
      </w:pPr>
      <w:r w:rsidRPr="004805D2">
        <w:rPr>
          <w:rFonts w:ascii="Times New Roman" w:eastAsia="Calibri" w:hAnsi="Times New Roman" w:cs="Times New Roman"/>
          <w:b/>
          <w:bCs/>
          <w:color w:val="000000" w:themeColor="text1"/>
          <w:sz w:val="24"/>
          <w:szCs w:val="24"/>
        </w:rPr>
        <w:t xml:space="preserve">Madde 5 - </w:t>
      </w:r>
      <w:r w:rsidRPr="004805D2">
        <w:rPr>
          <w:rFonts w:ascii="Times New Roman" w:eastAsia="Calibri" w:hAnsi="Times New Roman" w:cs="Times New Roman"/>
          <w:color w:val="000000" w:themeColor="text1"/>
          <w:sz w:val="24"/>
          <w:szCs w:val="24"/>
        </w:rPr>
        <w:t>(1) 1 inci ve 3 üncü maddelerdeki parametreler göz önünde bulundurularak aşağıdaki tabloda yer alan ilgili genel değerlendirme etkisine veya etkilerine göre Genel Değerlendirme Katsayısı (G), aşağıdaki formülle hesaplanır.</w:t>
      </w:r>
    </w:p>
    <w:tbl>
      <w:tblPr>
        <w:tblStyle w:val="TabloKlavuzu"/>
        <w:tblpPr w:leftFromText="141" w:rightFromText="141" w:vertAnchor="text" w:horzAnchor="margin" w:tblpY="106"/>
        <w:tblW w:w="9072" w:type="dxa"/>
        <w:tblLook w:val="04A0" w:firstRow="1" w:lastRow="0" w:firstColumn="1" w:lastColumn="0" w:noHBand="0" w:noVBand="1"/>
      </w:tblPr>
      <w:tblGrid>
        <w:gridCol w:w="1560"/>
        <w:gridCol w:w="5670"/>
        <w:gridCol w:w="1842"/>
      </w:tblGrid>
      <w:tr w:rsidR="00B53D33" w:rsidRPr="004805D2" w:rsidTr="00237446">
        <w:tc>
          <w:tcPr>
            <w:tcW w:w="1560" w:type="dxa"/>
          </w:tcPr>
          <w:p w:rsidR="00B53D33" w:rsidRPr="004805D2" w:rsidRDefault="00B53D33" w:rsidP="00237446">
            <w:pPr>
              <w:pStyle w:val="AralkYok"/>
              <w:jc w:val="center"/>
              <w:rPr>
                <w:rFonts w:ascii="Times New Roman" w:eastAsia="Calibri" w:hAnsi="Times New Roman" w:cs="Times New Roman"/>
                <w:b/>
                <w:bCs/>
                <w:color w:val="000000" w:themeColor="text1"/>
                <w:sz w:val="20"/>
                <w:szCs w:val="24"/>
              </w:rPr>
            </w:pPr>
            <w:r w:rsidRPr="004805D2">
              <w:rPr>
                <w:rFonts w:ascii="Times New Roman" w:eastAsia="Calibri" w:hAnsi="Times New Roman" w:cs="Times New Roman"/>
                <w:b/>
                <w:bCs/>
                <w:color w:val="000000" w:themeColor="text1"/>
                <w:sz w:val="20"/>
                <w:szCs w:val="24"/>
              </w:rPr>
              <w:t>Genel Değerlendirme</w:t>
            </w:r>
          </w:p>
          <w:p w:rsidR="00B53D33" w:rsidRPr="004805D2" w:rsidRDefault="00B53D33" w:rsidP="00237446">
            <w:pPr>
              <w:pStyle w:val="AralkYok"/>
              <w:jc w:val="center"/>
              <w:rPr>
                <w:rFonts w:ascii="Times New Roman" w:eastAsia="Calibri" w:hAnsi="Times New Roman" w:cs="Times New Roman"/>
                <w:b/>
                <w:bCs/>
                <w:color w:val="000000" w:themeColor="text1"/>
                <w:sz w:val="20"/>
                <w:szCs w:val="24"/>
              </w:rPr>
            </w:pPr>
            <w:r w:rsidRPr="004805D2">
              <w:rPr>
                <w:rFonts w:ascii="Times New Roman" w:eastAsia="Calibri" w:hAnsi="Times New Roman" w:cs="Times New Roman"/>
                <w:b/>
                <w:bCs/>
                <w:color w:val="000000" w:themeColor="text1"/>
                <w:sz w:val="20"/>
                <w:szCs w:val="24"/>
              </w:rPr>
              <w:t>Kodu</w:t>
            </w:r>
          </w:p>
        </w:tc>
        <w:tc>
          <w:tcPr>
            <w:tcW w:w="5670" w:type="dxa"/>
          </w:tcPr>
          <w:p w:rsidR="00B53D33" w:rsidRPr="004805D2" w:rsidRDefault="00B53D33" w:rsidP="00237446">
            <w:pPr>
              <w:pStyle w:val="AralkYok"/>
              <w:jc w:val="center"/>
              <w:rPr>
                <w:rFonts w:ascii="Times New Roman" w:eastAsia="Calibri" w:hAnsi="Times New Roman" w:cs="Times New Roman"/>
                <w:b/>
                <w:bCs/>
                <w:color w:val="000000" w:themeColor="text1"/>
                <w:sz w:val="20"/>
                <w:szCs w:val="24"/>
              </w:rPr>
            </w:pPr>
          </w:p>
          <w:p w:rsidR="00B53D33" w:rsidRPr="004805D2" w:rsidRDefault="00B53D33" w:rsidP="00237446">
            <w:pPr>
              <w:pStyle w:val="AralkYok"/>
              <w:jc w:val="center"/>
              <w:rPr>
                <w:rFonts w:ascii="Times New Roman" w:eastAsia="Calibri" w:hAnsi="Times New Roman" w:cs="Times New Roman"/>
                <w:b/>
                <w:bCs/>
                <w:color w:val="000000" w:themeColor="text1"/>
                <w:sz w:val="20"/>
                <w:szCs w:val="24"/>
              </w:rPr>
            </w:pPr>
            <w:r w:rsidRPr="004805D2">
              <w:rPr>
                <w:rFonts w:ascii="Times New Roman" w:eastAsia="Calibri" w:hAnsi="Times New Roman" w:cs="Times New Roman"/>
                <w:b/>
                <w:bCs/>
                <w:color w:val="000000" w:themeColor="text1"/>
                <w:sz w:val="20"/>
                <w:szCs w:val="24"/>
              </w:rPr>
              <w:t>Genel Değerlendirme Türü</w:t>
            </w:r>
          </w:p>
        </w:tc>
        <w:tc>
          <w:tcPr>
            <w:tcW w:w="1842" w:type="dxa"/>
          </w:tcPr>
          <w:p w:rsidR="00B53D33" w:rsidRPr="004805D2" w:rsidRDefault="00B53D33" w:rsidP="00237446">
            <w:pPr>
              <w:pStyle w:val="AralkYok"/>
              <w:jc w:val="center"/>
              <w:rPr>
                <w:rFonts w:ascii="Times New Roman" w:eastAsia="Calibri" w:hAnsi="Times New Roman" w:cs="Times New Roman"/>
                <w:b/>
                <w:bCs/>
                <w:color w:val="000000" w:themeColor="text1"/>
                <w:sz w:val="20"/>
                <w:szCs w:val="24"/>
              </w:rPr>
            </w:pPr>
            <w:r w:rsidRPr="004805D2">
              <w:rPr>
                <w:rFonts w:ascii="Times New Roman" w:eastAsia="Calibri" w:hAnsi="Times New Roman" w:cs="Times New Roman"/>
                <w:b/>
                <w:bCs/>
                <w:color w:val="000000" w:themeColor="text1"/>
                <w:sz w:val="20"/>
                <w:szCs w:val="24"/>
              </w:rPr>
              <w:t>Genel Değerlendirme Etkisi</w:t>
            </w:r>
          </w:p>
        </w:tc>
      </w:tr>
      <w:tr w:rsidR="00B53D33" w:rsidRPr="004805D2" w:rsidTr="00237446">
        <w:tc>
          <w:tcPr>
            <w:tcW w:w="1560" w:type="dxa"/>
          </w:tcPr>
          <w:p w:rsidR="00B53D33" w:rsidRPr="004805D2" w:rsidRDefault="00B53D33" w:rsidP="00237446">
            <w:pPr>
              <w:pStyle w:val="AralkYok"/>
              <w:jc w:val="center"/>
              <w:rPr>
                <w:rFonts w:ascii="Times New Roman" w:eastAsia="Calibri" w:hAnsi="Times New Roman" w:cs="Times New Roman"/>
                <w:color w:val="000000" w:themeColor="text1"/>
                <w:sz w:val="20"/>
                <w:szCs w:val="24"/>
              </w:rPr>
            </w:pPr>
            <w:r w:rsidRPr="004805D2">
              <w:rPr>
                <w:rFonts w:ascii="Times New Roman" w:eastAsia="Calibri" w:hAnsi="Times New Roman" w:cs="Times New Roman"/>
                <w:color w:val="000000" w:themeColor="text1"/>
                <w:sz w:val="20"/>
                <w:szCs w:val="24"/>
              </w:rPr>
              <w:t>G.1</w:t>
            </w:r>
          </w:p>
        </w:tc>
        <w:tc>
          <w:tcPr>
            <w:tcW w:w="5670" w:type="dxa"/>
          </w:tcPr>
          <w:p w:rsidR="00B53D33" w:rsidRPr="004805D2" w:rsidRDefault="00B53D33" w:rsidP="00237446">
            <w:pPr>
              <w:pStyle w:val="AralkYok"/>
              <w:jc w:val="both"/>
              <w:rPr>
                <w:rFonts w:ascii="Times New Roman" w:eastAsia="Calibri" w:hAnsi="Times New Roman" w:cs="Times New Roman"/>
                <w:color w:val="000000" w:themeColor="text1"/>
                <w:sz w:val="20"/>
                <w:szCs w:val="24"/>
              </w:rPr>
            </w:pPr>
            <w:r w:rsidRPr="004805D2">
              <w:rPr>
                <w:rFonts w:ascii="Times New Roman" w:eastAsia="Calibri" w:hAnsi="Times New Roman" w:cs="Times New Roman"/>
                <w:color w:val="000000" w:themeColor="text1"/>
                <w:sz w:val="20"/>
                <w:szCs w:val="24"/>
              </w:rPr>
              <w:t>Ticari veya Kiralık Araç Parametresi</w:t>
            </w:r>
          </w:p>
        </w:tc>
        <w:tc>
          <w:tcPr>
            <w:tcW w:w="1842" w:type="dxa"/>
          </w:tcPr>
          <w:p w:rsidR="00B53D33" w:rsidRPr="004805D2" w:rsidRDefault="00B53D33" w:rsidP="00237446">
            <w:pPr>
              <w:pStyle w:val="AralkYok"/>
              <w:jc w:val="center"/>
              <w:rPr>
                <w:rFonts w:ascii="Times New Roman" w:eastAsia="Calibri" w:hAnsi="Times New Roman" w:cs="Times New Roman"/>
                <w:color w:val="000000" w:themeColor="text1"/>
                <w:sz w:val="20"/>
                <w:szCs w:val="24"/>
              </w:rPr>
            </w:pPr>
            <w:r w:rsidRPr="004805D2">
              <w:rPr>
                <w:rFonts w:ascii="Times New Roman" w:eastAsia="Calibri" w:hAnsi="Times New Roman" w:cs="Times New Roman"/>
                <w:color w:val="000000" w:themeColor="text1"/>
                <w:sz w:val="20"/>
                <w:szCs w:val="24"/>
              </w:rPr>
              <w:t>- 0,05</w:t>
            </w:r>
          </w:p>
        </w:tc>
      </w:tr>
      <w:tr w:rsidR="00B53D33" w:rsidRPr="004805D2" w:rsidTr="00237446">
        <w:tc>
          <w:tcPr>
            <w:tcW w:w="1560" w:type="dxa"/>
          </w:tcPr>
          <w:p w:rsidR="00B53D33" w:rsidRPr="004805D2" w:rsidRDefault="00B53D33" w:rsidP="00237446">
            <w:pPr>
              <w:pStyle w:val="AralkYok"/>
              <w:jc w:val="center"/>
              <w:rPr>
                <w:rFonts w:ascii="Times New Roman" w:eastAsia="Calibri" w:hAnsi="Times New Roman" w:cs="Times New Roman"/>
                <w:color w:val="000000" w:themeColor="text1"/>
                <w:sz w:val="20"/>
                <w:szCs w:val="24"/>
              </w:rPr>
            </w:pPr>
            <w:r w:rsidRPr="004805D2">
              <w:rPr>
                <w:rFonts w:ascii="Times New Roman" w:eastAsia="Calibri" w:hAnsi="Times New Roman" w:cs="Times New Roman"/>
                <w:color w:val="000000" w:themeColor="text1"/>
                <w:sz w:val="20"/>
                <w:szCs w:val="24"/>
              </w:rPr>
              <w:t>G.2</w:t>
            </w:r>
          </w:p>
        </w:tc>
        <w:tc>
          <w:tcPr>
            <w:tcW w:w="5670" w:type="dxa"/>
          </w:tcPr>
          <w:p w:rsidR="00B53D33" w:rsidRPr="004805D2" w:rsidRDefault="00B53D33" w:rsidP="00237446">
            <w:pPr>
              <w:pStyle w:val="AralkYok"/>
              <w:jc w:val="both"/>
              <w:rPr>
                <w:rFonts w:ascii="Times New Roman" w:eastAsia="Calibri" w:hAnsi="Times New Roman" w:cs="Times New Roman"/>
                <w:color w:val="000000" w:themeColor="text1"/>
                <w:sz w:val="20"/>
                <w:szCs w:val="24"/>
              </w:rPr>
            </w:pPr>
            <w:r w:rsidRPr="004805D2">
              <w:rPr>
                <w:rFonts w:ascii="Times New Roman" w:eastAsia="Calibri" w:hAnsi="Times New Roman" w:cs="Times New Roman"/>
                <w:color w:val="000000" w:themeColor="text1"/>
                <w:sz w:val="20"/>
                <w:szCs w:val="24"/>
              </w:rPr>
              <w:t>SBM Hasar Geçmişi (kayıt başına 0,03 olmak üzere en fazla 0,15)</w:t>
            </w:r>
          </w:p>
        </w:tc>
        <w:tc>
          <w:tcPr>
            <w:tcW w:w="1842" w:type="dxa"/>
          </w:tcPr>
          <w:p w:rsidR="00B53D33" w:rsidRPr="004805D2" w:rsidRDefault="00B53D33" w:rsidP="00237446">
            <w:pPr>
              <w:pStyle w:val="AralkYok"/>
              <w:jc w:val="center"/>
              <w:rPr>
                <w:rFonts w:ascii="Times New Roman" w:eastAsia="Calibri" w:hAnsi="Times New Roman" w:cs="Times New Roman"/>
                <w:color w:val="000000" w:themeColor="text1"/>
                <w:sz w:val="20"/>
                <w:szCs w:val="24"/>
              </w:rPr>
            </w:pPr>
            <w:r w:rsidRPr="004805D2">
              <w:rPr>
                <w:rFonts w:ascii="Times New Roman" w:eastAsia="Calibri" w:hAnsi="Times New Roman" w:cs="Times New Roman"/>
                <w:color w:val="000000" w:themeColor="text1"/>
                <w:sz w:val="20"/>
                <w:szCs w:val="24"/>
              </w:rPr>
              <w:t>- 0,03</w:t>
            </w:r>
          </w:p>
        </w:tc>
      </w:tr>
      <w:tr w:rsidR="00B53D33" w:rsidRPr="004805D2" w:rsidTr="00237446">
        <w:tc>
          <w:tcPr>
            <w:tcW w:w="1560" w:type="dxa"/>
          </w:tcPr>
          <w:p w:rsidR="00B53D33" w:rsidRPr="004805D2" w:rsidRDefault="00B53D33" w:rsidP="00237446">
            <w:pPr>
              <w:pStyle w:val="AralkYok"/>
              <w:jc w:val="center"/>
              <w:rPr>
                <w:rFonts w:ascii="Times New Roman" w:eastAsia="Calibri" w:hAnsi="Times New Roman" w:cs="Times New Roman"/>
                <w:color w:val="000000" w:themeColor="text1"/>
                <w:sz w:val="20"/>
                <w:szCs w:val="24"/>
              </w:rPr>
            </w:pPr>
            <w:r w:rsidRPr="004805D2">
              <w:rPr>
                <w:rFonts w:ascii="Times New Roman" w:eastAsia="Calibri" w:hAnsi="Times New Roman" w:cs="Times New Roman"/>
                <w:color w:val="000000" w:themeColor="text1"/>
                <w:sz w:val="20"/>
                <w:szCs w:val="24"/>
              </w:rPr>
              <w:t>G.3</w:t>
            </w:r>
          </w:p>
        </w:tc>
        <w:tc>
          <w:tcPr>
            <w:tcW w:w="5670" w:type="dxa"/>
          </w:tcPr>
          <w:p w:rsidR="00B53D33" w:rsidRPr="004805D2" w:rsidRDefault="00B53D33" w:rsidP="00237446">
            <w:pPr>
              <w:pStyle w:val="AralkYok"/>
              <w:jc w:val="both"/>
              <w:rPr>
                <w:rFonts w:ascii="Times New Roman" w:eastAsia="Calibri" w:hAnsi="Times New Roman" w:cs="Times New Roman"/>
                <w:color w:val="000000" w:themeColor="text1"/>
                <w:sz w:val="20"/>
                <w:szCs w:val="24"/>
              </w:rPr>
            </w:pPr>
            <w:r w:rsidRPr="004805D2">
              <w:rPr>
                <w:rFonts w:ascii="Times New Roman" w:eastAsia="Calibri" w:hAnsi="Times New Roman" w:cs="Times New Roman"/>
                <w:color w:val="000000" w:themeColor="text1"/>
                <w:sz w:val="20"/>
                <w:szCs w:val="24"/>
              </w:rPr>
              <w:t>Tablo K.1 ve K.2’de kilometre alt sınırına 1000 km.ye kadar yakınlık</w:t>
            </w:r>
          </w:p>
        </w:tc>
        <w:tc>
          <w:tcPr>
            <w:tcW w:w="1842" w:type="dxa"/>
          </w:tcPr>
          <w:p w:rsidR="00B53D33" w:rsidRPr="004805D2" w:rsidRDefault="00B53D33" w:rsidP="00237446">
            <w:pPr>
              <w:pStyle w:val="AralkYok"/>
              <w:jc w:val="center"/>
              <w:rPr>
                <w:rFonts w:ascii="Times New Roman" w:eastAsia="Calibri" w:hAnsi="Times New Roman" w:cs="Times New Roman"/>
                <w:color w:val="000000" w:themeColor="text1"/>
                <w:sz w:val="20"/>
                <w:szCs w:val="24"/>
              </w:rPr>
            </w:pPr>
            <w:r w:rsidRPr="004805D2">
              <w:rPr>
                <w:rFonts w:ascii="Times New Roman" w:eastAsia="Calibri" w:hAnsi="Times New Roman" w:cs="Times New Roman"/>
                <w:color w:val="000000" w:themeColor="text1"/>
                <w:sz w:val="20"/>
                <w:szCs w:val="24"/>
              </w:rPr>
              <w:t>+ 0,05</w:t>
            </w:r>
          </w:p>
        </w:tc>
      </w:tr>
    </w:tbl>
    <w:p w:rsidR="00B53D33" w:rsidRPr="004805D2" w:rsidRDefault="00B53D33" w:rsidP="00B53D33">
      <w:pPr>
        <w:pStyle w:val="AralkYok"/>
        <w:ind w:firstLine="708"/>
        <w:jc w:val="both"/>
        <w:rPr>
          <w:rFonts w:ascii="Times New Roman" w:eastAsia="Calibri" w:hAnsi="Times New Roman" w:cs="Times New Roman"/>
          <w:color w:val="000000" w:themeColor="text1"/>
          <w:sz w:val="8"/>
          <w:szCs w:val="8"/>
        </w:rPr>
      </w:pPr>
    </w:p>
    <w:p w:rsidR="00B53D33" w:rsidRPr="004805D2" w:rsidRDefault="00B53D33" w:rsidP="00B53D33">
      <w:pPr>
        <w:pStyle w:val="AralkYok"/>
        <w:jc w:val="center"/>
        <w:rPr>
          <w:rFonts w:ascii="Times New Roman" w:hAnsi="Times New Roman" w:cs="Times New Roman"/>
          <w:b/>
          <w:bCs/>
          <w:color w:val="000000" w:themeColor="text1"/>
          <w:sz w:val="24"/>
          <w:szCs w:val="24"/>
        </w:rPr>
      </w:pPr>
      <w:r w:rsidRPr="004805D2">
        <w:rPr>
          <w:color w:val="000000" w:themeColor="text1"/>
          <w:lang w:eastAsia="tr-TR"/>
        </w:rPr>
        <w:drawing>
          <wp:inline distT="0" distB="0" distL="0" distR="0" wp14:anchorId="3C3B7886" wp14:editId="508B7715">
            <wp:extent cx="2125980" cy="487680"/>
            <wp:effectExtent l="0" t="0" r="7620" b="762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25980" cy="487680"/>
                    </a:xfrm>
                    <a:prstGeom prst="rect">
                      <a:avLst/>
                    </a:prstGeom>
                  </pic:spPr>
                </pic:pic>
              </a:graphicData>
            </a:graphic>
          </wp:inline>
        </w:drawing>
      </w:r>
    </w:p>
    <w:p w:rsidR="00B53D33" w:rsidRPr="004805D2" w:rsidRDefault="00B53D33" w:rsidP="00B53D33">
      <w:pPr>
        <w:pStyle w:val="AralkYok"/>
        <w:ind w:firstLine="708"/>
        <w:jc w:val="both"/>
        <w:rPr>
          <w:rFonts w:ascii="Times New Roman" w:eastAsia="Calibri" w:hAnsi="Times New Roman" w:cs="Times New Roman"/>
          <w:color w:val="000000" w:themeColor="text1"/>
          <w:sz w:val="24"/>
          <w:szCs w:val="24"/>
        </w:rPr>
      </w:pPr>
      <w:r w:rsidRPr="004805D2">
        <w:rPr>
          <w:rFonts w:ascii="Times New Roman" w:eastAsia="Calibri" w:hAnsi="Times New Roman" w:cs="Times New Roman"/>
          <w:b/>
          <w:bCs/>
          <w:color w:val="000000" w:themeColor="text1"/>
          <w:sz w:val="24"/>
          <w:szCs w:val="24"/>
        </w:rPr>
        <w:t xml:space="preserve">Madde 6 - </w:t>
      </w:r>
      <w:r w:rsidRPr="004805D2">
        <w:rPr>
          <w:rFonts w:ascii="Times New Roman" w:eastAsia="Calibri" w:hAnsi="Times New Roman" w:cs="Times New Roman"/>
          <w:color w:val="000000" w:themeColor="text1"/>
          <w:sz w:val="24"/>
          <w:szCs w:val="24"/>
        </w:rPr>
        <w:t>(1)</w:t>
      </w:r>
      <w:r w:rsidRPr="004805D2">
        <w:rPr>
          <w:rFonts w:ascii="Times New Roman" w:eastAsia="Calibri" w:hAnsi="Times New Roman" w:cs="Times New Roman"/>
          <w:b/>
          <w:bCs/>
          <w:color w:val="000000" w:themeColor="text1"/>
          <w:sz w:val="24"/>
          <w:szCs w:val="24"/>
        </w:rPr>
        <w:t xml:space="preserve"> </w:t>
      </w:r>
      <w:r w:rsidRPr="004805D2">
        <w:rPr>
          <w:rFonts w:ascii="Times New Roman" w:eastAsia="Calibri" w:hAnsi="Times New Roman" w:cs="Times New Roman"/>
          <w:color w:val="000000" w:themeColor="text1"/>
          <w:sz w:val="24"/>
          <w:szCs w:val="24"/>
        </w:rPr>
        <w:t>Araçta oluşan Değer Kaybı (DK), aşağıdaki formüle göre tespit edilir.</w:t>
      </w:r>
    </w:p>
    <w:p w:rsidR="00B53D33" w:rsidRPr="004805D2" w:rsidRDefault="00B53D33" w:rsidP="00B53D33">
      <w:pPr>
        <w:pStyle w:val="AralkYok"/>
        <w:jc w:val="both"/>
        <w:rPr>
          <w:rFonts w:ascii="Times New Roman" w:hAnsi="Times New Roman" w:cs="Times New Roman"/>
          <w:b/>
          <w:bCs/>
          <w:color w:val="000000" w:themeColor="text1"/>
          <w:sz w:val="24"/>
          <w:szCs w:val="24"/>
        </w:rPr>
      </w:pPr>
      <w:r w:rsidRPr="004805D2">
        <w:rPr>
          <w:color w:val="000000" w:themeColor="text1"/>
          <w:lang w:eastAsia="tr-TR"/>
        </w:rPr>
        <w:drawing>
          <wp:anchor distT="0" distB="0" distL="114300" distR="114300" simplePos="0" relativeHeight="251659264" behindDoc="1" locked="0" layoutInCell="1" allowOverlap="1" wp14:anchorId="116448A2" wp14:editId="4F4326D3">
            <wp:simplePos x="0" y="0"/>
            <wp:positionH relativeFrom="margin">
              <wp:align>center</wp:align>
            </wp:positionH>
            <wp:positionV relativeFrom="paragraph">
              <wp:posOffset>22225</wp:posOffset>
            </wp:positionV>
            <wp:extent cx="2872740" cy="624840"/>
            <wp:effectExtent l="0" t="0" r="3810" b="3810"/>
            <wp:wrapTight wrapText="bothSides">
              <wp:wrapPolygon edited="0">
                <wp:start x="0" y="0"/>
                <wp:lineTo x="0" y="21073"/>
                <wp:lineTo x="21485" y="21073"/>
                <wp:lineTo x="21485"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72740" cy="624840"/>
                    </a:xfrm>
                    <a:prstGeom prst="rect">
                      <a:avLst/>
                    </a:prstGeom>
                  </pic:spPr>
                </pic:pic>
              </a:graphicData>
            </a:graphic>
            <wp14:sizeRelH relativeFrom="margin">
              <wp14:pctWidth>0</wp14:pctWidth>
            </wp14:sizeRelH>
            <wp14:sizeRelV relativeFrom="margin">
              <wp14:pctHeight>0</wp14:pctHeight>
            </wp14:sizeRelV>
          </wp:anchor>
        </w:drawing>
      </w:r>
    </w:p>
    <w:p w:rsidR="00B53D33" w:rsidRPr="004805D2" w:rsidRDefault="00B53D33" w:rsidP="00B53D33">
      <w:pPr>
        <w:pStyle w:val="AralkYok"/>
        <w:jc w:val="both"/>
        <w:rPr>
          <w:rFonts w:ascii="Times New Roman" w:hAnsi="Times New Roman" w:cs="Times New Roman"/>
          <w:b/>
          <w:bCs/>
          <w:color w:val="000000" w:themeColor="text1"/>
          <w:sz w:val="24"/>
          <w:szCs w:val="24"/>
        </w:rPr>
      </w:pPr>
    </w:p>
    <w:p w:rsidR="00B53D33" w:rsidRPr="004805D2" w:rsidRDefault="00B53D33" w:rsidP="00B53D33">
      <w:pPr>
        <w:pStyle w:val="AralkYok"/>
        <w:jc w:val="both"/>
        <w:rPr>
          <w:rFonts w:ascii="Times New Roman" w:hAnsi="Times New Roman" w:cs="Times New Roman"/>
          <w:b/>
          <w:bCs/>
          <w:color w:val="000000" w:themeColor="text1"/>
          <w:sz w:val="24"/>
          <w:szCs w:val="24"/>
        </w:rPr>
      </w:pPr>
    </w:p>
    <w:p w:rsidR="00B53D33" w:rsidRPr="004805D2" w:rsidRDefault="00B53D33" w:rsidP="00B53D33">
      <w:pPr>
        <w:pStyle w:val="AralkYok"/>
        <w:jc w:val="both"/>
        <w:rPr>
          <w:rFonts w:ascii="Times New Roman" w:hAnsi="Times New Roman" w:cs="Times New Roman"/>
          <w:b/>
          <w:bCs/>
          <w:color w:val="000000" w:themeColor="text1"/>
          <w:sz w:val="24"/>
          <w:szCs w:val="24"/>
        </w:rPr>
      </w:pPr>
    </w:p>
    <w:p w:rsidR="00CD5ABC" w:rsidRPr="00B53D33" w:rsidRDefault="00B53D33" w:rsidP="00B53D33">
      <w:r w:rsidRPr="004805D2">
        <w:rPr>
          <w:rFonts w:ascii="Times New Roman" w:eastAsia="Calibri" w:hAnsi="Times New Roman" w:cs="Times New Roman"/>
          <w:color w:val="000000" w:themeColor="text1"/>
          <w:sz w:val="24"/>
          <w:szCs w:val="24"/>
        </w:rPr>
        <w:t>(2) Birinci fıkra kapsamında hesaplanan DK tutarı, F araç kodu için 2,5 ile çarpılarak nihai değer kaybı hesaplanır.</w:t>
      </w:r>
    </w:p>
    <w:sectPr w:rsidR="00CD5ABC" w:rsidRPr="00B53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506" w:rsidRDefault="009F3506" w:rsidP="002E02D2">
      <w:pPr>
        <w:spacing w:after="0" w:line="240" w:lineRule="auto"/>
      </w:pPr>
      <w:r>
        <w:separator/>
      </w:r>
    </w:p>
  </w:endnote>
  <w:endnote w:type="continuationSeparator" w:id="0">
    <w:p w:rsidR="009F3506" w:rsidRDefault="009F3506" w:rsidP="002E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506" w:rsidRDefault="009F3506" w:rsidP="002E02D2">
      <w:pPr>
        <w:spacing w:after="0" w:line="240" w:lineRule="auto"/>
      </w:pPr>
      <w:r>
        <w:separator/>
      </w:r>
    </w:p>
  </w:footnote>
  <w:footnote w:type="continuationSeparator" w:id="0">
    <w:p w:rsidR="009F3506" w:rsidRDefault="009F3506" w:rsidP="002E0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25C"/>
    <w:multiLevelType w:val="hybridMultilevel"/>
    <w:tmpl w:val="B25E329A"/>
    <w:lvl w:ilvl="0" w:tplc="AEA8E02C">
      <w:start w:val="1"/>
      <w:numFmt w:val="lowerLetter"/>
      <w:lvlText w:val="%1."/>
      <w:lvlJc w:val="left"/>
      <w:pPr>
        <w:ind w:left="677" w:hanging="360"/>
      </w:pPr>
      <w:rPr>
        <w:rFonts w:hint="default"/>
        <w:b/>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1" w15:restartNumberingAfterBreak="0">
    <w:nsid w:val="150F27C4"/>
    <w:multiLevelType w:val="hybridMultilevel"/>
    <w:tmpl w:val="B6F2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CB977A1"/>
    <w:multiLevelType w:val="hybridMultilevel"/>
    <w:tmpl w:val="9C5AD43C"/>
    <w:lvl w:ilvl="0" w:tplc="A6A200D0">
      <w:start w:val="1"/>
      <w:numFmt w:val="low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D2"/>
    <w:rsid w:val="0009771F"/>
    <w:rsid w:val="000F4834"/>
    <w:rsid w:val="001E5BFA"/>
    <w:rsid w:val="002D761D"/>
    <w:rsid w:val="002E02D2"/>
    <w:rsid w:val="0036555E"/>
    <w:rsid w:val="00690351"/>
    <w:rsid w:val="006C6FBD"/>
    <w:rsid w:val="009014CA"/>
    <w:rsid w:val="009F3506"/>
    <w:rsid w:val="00AF6997"/>
    <w:rsid w:val="00B53D33"/>
    <w:rsid w:val="00CD5ABC"/>
    <w:rsid w:val="00CF1E78"/>
    <w:rsid w:val="00DE563E"/>
    <w:rsid w:val="00E6204D"/>
    <w:rsid w:val="00FD2E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8BE28-FFF9-4408-8869-E71EB635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D33"/>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2E02D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2E02D2"/>
    <w:rPr>
      <w:rFonts w:ascii="Times New Roman" w:eastAsia="Times New Roman" w:hAnsi="Times New Roman" w:cs="Times New Roman"/>
      <w:sz w:val="20"/>
      <w:szCs w:val="20"/>
      <w:lang w:eastAsia="tr-TR"/>
    </w:rPr>
  </w:style>
  <w:style w:type="character" w:styleId="DipnotBavurusu">
    <w:name w:val="footnote reference"/>
    <w:rsid w:val="002E02D2"/>
    <w:rPr>
      <w:vertAlign w:val="superscript"/>
    </w:rPr>
  </w:style>
  <w:style w:type="paragraph" w:styleId="stbilgi">
    <w:name w:val="header"/>
    <w:basedOn w:val="Normal"/>
    <w:link w:val="stbilgiChar"/>
    <w:uiPriority w:val="99"/>
    <w:unhideWhenUsed/>
    <w:rsid w:val="00B53D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3D33"/>
    <w:rPr>
      <w:noProof/>
    </w:rPr>
  </w:style>
  <w:style w:type="paragraph" w:styleId="Altbilgi">
    <w:name w:val="footer"/>
    <w:basedOn w:val="Normal"/>
    <w:link w:val="AltbilgiChar"/>
    <w:uiPriority w:val="99"/>
    <w:unhideWhenUsed/>
    <w:rsid w:val="00B53D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3D33"/>
    <w:rPr>
      <w:noProof/>
    </w:rPr>
  </w:style>
  <w:style w:type="paragraph" w:styleId="AralkYok">
    <w:name w:val="No Spacing"/>
    <w:uiPriority w:val="1"/>
    <w:qFormat/>
    <w:rsid w:val="00B53D33"/>
    <w:pPr>
      <w:spacing w:after="0" w:line="240" w:lineRule="auto"/>
    </w:pPr>
    <w:rPr>
      <w:noProof/>
    </w:rPr>
  </w:style>
  <w:style w:type="table" w:styleId="TabloKlavuzu">
    <w:name w:val="Table Grid"/>
    <w:basedOn w:val="NormalTablo"/>
    <w:uiPriority w:val="39"/>
    <w:rsid w:val="00B5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53D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D33"/>
    <w:rPr>
      <w:rFonts w:ascii="Segoe UI" w:hAnsi="Segoe UI" w:cs="Segoe UI"/>
      <w:noProof/>
      <w:sz w:val="18"/>
      <w:szCs w:val="18"/>
    </w:rPr>
  </w:style>
  <w:style w:type="character" w:styleId="AklamaBavurusu">
    <w:name w:val="annotation reference"/>
    <w:basedOn w:val="VarsaylanParagrafYazTipi"/>
    <w:uiPriority w:val="99"/>
    <w:semiHidden/>
    <w:unhideWhenUsed/>
    <w:rsid w:val="00B53D33"/>
    <w:rPr>
      <w:sz w:val="16"/>
      <w:szCs w:val="16"/>
    </w:rPr>
  </w:style>
  <w:style w:type="paragraph" w:styleId="AklamaMetni">
    <w:name w:val="annotation text"/>
    <w:basedOn w:val="Normal"/>
    <w:link w:val="AklamaMetniChar"/>
    <w:uiPriority w:val="99"/>
    <w:unhideWhenUsed/>
    <w:rsid w:val="00B53D33"/>
    <w:pPr>
      <w:spacing w:line="240" w:lineRule="auto"/>
    </w:pPr>
    <w:rPr>
      <w:sz w:val="20"/>
      <w:szCs w:val="20"/>
    </w:rPr>
  </w:style>
  <w:style w:type="character" w:customStyle="1" w:styleId="AklamaMetniChar">
    <w:name w:val="Açıklama Metni Char"/>
    <w:basedOn w:val="VarsaylanParagrafYazTipi"/>
    <w:link w:val="AklamaMetni"/>
    <w:uiPriority w:val="99"/>
    <w:rsid w:val="00B53D33"/>
    <w:rPr>
      <w:noProof/>
      <w:sz w:val="20"/>
      <w:szCs w:val="20"/>
    </w:rPr>
  </w:style>
  <w:style w:type="paragraph" w:styleId="AklamaKonusu">
    <w:name w:val="annotation subject"/>
    <w:basedOn w:val="AklamaMetni"/>
    <w:next w:val="AklamaMetni"/>
    <w:link w:val="AklamaKonusuChar"/>
    <w:uiPriority w:val="99"/>
    <w:semiHidden/>
    <w:unhideWhenUsed/>
    <w:rsid w:val="00B53D33"/>
    <w:rPr>
      <w:b/>
      <w:bCs/>
    </w:rPr>
  </w:style>
  <w:style w:type="character" w:customStyle="1" w:styleId="AklamaKonusuChar">
    <w:name w:val="Açıklama Konusu Char"/>
    <w:basedOn w:val="AklamaMetniChar"/>
    <w:link w:val="AklamaKonusu"/>
    <w:uiPriority w:val="99"/>
    <w:semiHidden/>
    <w:rsid w:val="00B53D33"/>
    <w:rPr>
      <w:b/>
      <w:bCs/>
      <w:noProof/>
      <w:sz w:val="20"/>
      <w:szCs w:val="20"/>
    </w:rPr>
  </w:style>
  <w:style w:type="paragraph" w:customStyle="1" w:styleId="metin">
    <w:name w:val="metin"/>
    <w:basedOn w:val="Normal"/>
    <w:rsid w:val="00B53D3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styleId="NormalWeb">
    <w:name w:val="Normal (Web)"/>
    <w:basedOn w:val="Normal"/>
    <w:uiPriority w:val="99"/>
    <w:unhideWhenUsed/>
    <w:rsid w:val="00B53D3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styleId="ListeParagraf">
    <w:name w:val="List Paragraph"/>
    <w:basedOn w:val="Normal"/>
    <w:uiPriority w:val="34"/>
    <w:qFormat/>
    <w:rsid w:val="00B53D33"/>
    <w:pPr>
      <w:ind w:left="720"/>
      <w:contextualSpacing/>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1300</Words>
  <Characters>7415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DÖNMEZ</dc:creator>
  <cp:keywords/>
  <dc:description/>
  <cp:lastModifiedBy>Nurseda ERDOĞAN</cp:lastModifiedBy>
  <cp:revision>9</cp:revision>
  <dcterms:created xsi:type="dcterms:W3CDTF">2020-04-10T11:07:00Z</dcterms:created>
  <dcterms:modified xsi:type="dcterms:W3CDTF">2021-12-06T07:13:00Z</dcterms:modified>
</cp:coreProperties>
</file>